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w w:val="115"/>
          <w:sz w:val="24"/>
          <w:szCs w:val="24"/>
          <w:lang w:eastAsia="ru-RU"/>
        </w:rPr>
        <w:t>АДМИНИСТРАЦИЯ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eastAsia="Times New Roman" w:cs="Times New Roman"/>
          <w:b/>
          <w:b/>
          <w:bCs/>
          <w:spacing w:val="10"/>
          <w:w w:val="115"/>
          <w:sz w:val="22"/>
          <w:lang w:eastAsia="ru-RU"/>
        </w:rPr>
      </w:pPr>
      <w:r>
        <w:rPr>
          <w:rFonts w:eastAsia="Times New Roman" w:cs="Times New Roman" w:ascii="Arial" w:hAnsi="Arial"/>
          <w:b/>
          <w:bCs/>
          <w:spacing w:val="10"/>
          <w:w w:val="115"/>
          <w:sz w:val="24"/>
          <w:szCs w:val="24"/>
          <w:lang w:eastAsia="ru-RU"/>
        </w:rPr>
        <w:t>ГОРОДСКОЙ ОКРУГ ЛЮБЕРЦЫ</w:t>
        <w:br/>
        <w:t>МОСКОВСКОЙ ОБЛАСТИ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 w:eastAsia="Times New Roman" w:cs="Times New Roman"/>
          <w:b/>
          <w:b/>
          <w:bCs/>
          <w:w w:val="115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b/>
          <w:bCs/>
          <w:w w:val="115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>
        <w:rPr>
          <w:rFonts w:eastAsia="Times New Roman" w:cs="Times New Roman" w:ascii="Arial" w:hAnsi="Arial"/>
          <w:b/>
          <w:bCs/>
          <w:w w:val="115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left="-567" w:hanging="0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right="-1133" w:hanging="0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u w:val="single"/>
          <w:lang w:eastAsia="ru-RU"/>
        </w:rPr>
        <w:t>13.01.2022</w:t>
      </w: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_                                                                                          №  </w:t>
      </w:r>
      <w:r>
        <w:rPr>
          <w:rFonts w:eastAsia="Times New Roman" w:cs="Times New Roman" w:ascii="Arial" w:hAnsi="Arial"/>
          <w:sz w:val="24"/>
          <w:szCs w:val="24"/>
          <w:u w:val="single"/>
          <w:lang w:eastAsia="ru-RU"/>
        </w:rPr>
        <w:t>62-ПА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>г. Люберцы</w:t>
      </w:r>
    </w:p>
    <w:p>
      <w:pPr>
        <w:pStyle w:val="Normal"/>
        <w:spacing w:before="0" w:after="0"/>
        <w:ind w:right="-2" w:firstLine="54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29.06.2021 № 2210-ПА «Об утверждении платы за содержание жилых помещений на территории </w:t>
      </w:r>
    </w:p>
    <w:p>
      <w:pPr>
        <w:pStyle w:val="Normal"/>
        <w:spacing w:before="0" w:after="0"/>
        <w:ind w:right="-2" w:firstLine="540"/>
        <w:jc w:val="center"/>
        <w:rPr>
          <w:rFonts w:eastAsia="Times New Roman" w:cs="Times New Roman"/>
          <w:b/>
          <w:b/>
          <w:szCs w:val="28"/>
          <w:lang w:eastAsia="ru-RU"/>
        </w:rPr>
      </w:pP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>городского округа Люберцы»</w:t>
      </w:r>
    </w:p>
    <w:p>
      <w:pPr>
        <w:pStyle w:val="Normal"/>
        <w:spacing w:before="0" w:after="0"/>
        <w:ind w:right="-2" w:firstLine="540"/>
        <w:jc w:val="center"/>
        <w:rPr>
          <w:rFonts w:ascii="Arial" w:hAnsi="Arial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Сырова Андрея Николаевича», постановляю: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29.06.2021 № 2210-ПА «Об утверждении платы за содержание жилых помещений на территории городского округа Люберцы» (далее-Постановление), изложив приложения №№ 1-5 к Постановлению в новой редакции.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Заместитель Главы администрации                                                   А.Н. Сыров</w:t>
      </w:r>
    </w:p>
    <w:p>
      <w:pPr>
        <w:sectPr>
          <w:type w:val="nextPage"/>
          <w:pgSz w:w="11906" w:h="16838"/>
          <w:pgMar w:left="1418" w:right="851" w:header="0" w:top="993" w:footer="0" w:bottom="1134" w:gutter="0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5954" w:leader="none"/>
        </w:tabs>
        <w:spacing w:lineRule="auto" w:line="240" w:before="0" w:after="0"/>
        <w:ind w:left="10206" w:hanging="0"/>
        <w:rPr>
          <w:rFonts w:ascii="Arial" w:hAnsi="Arial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10206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>
        <w:rPr>
          <w:rFonts w:ascii="Arial" w:hAnsi="Arial"/>
          <w:sz w:val="24"/>
          <w:szCs w:val="24"/>
          <w:u w:val="single"/>
        </w:rPr>
        <w:t xml:space="preserve">13.01.2022 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</w:rPr>
        <w:t>62-ПА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Приложение № 1 к Постановлению 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администрации г.о. Люберцы от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29.06.2021 № 2210-ПА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или договорам найма жилых помещений государственного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или муниципального жилищного фонда на территории городского округа Люберцы (для города Люберцы, рабочего поселка Томилино, за исключением домов, указанных в Приложении №5 к Постановлению)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(в рублях за 1кв.м. общей площади, включая НДС-20%)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5600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408"/>
        <w:gridCol w:w="1133"/>
        <w:gridCol w:w="992"/>
        <w:gridCol w:w="715"/>
        <w:gridCol w:w="850"/>
        <w:gridCol w:w="707"/>
        <w:gridCol w:w="708"/>
        <w:gridCol w:w="990"/>
        <w:gridCol w:w="709"/>
        <w:gridCol w:w="708"/>
        <w:gridCol w:w="700"/>
        <w:gridCol w:w="707"/>
        <w:gridCol w:w="858"/>
        <w:gridCol w:w="849"/>
        <w:gridCol w:w="282"/>
        <w:gridCol w:w="2"/>
        <w:gridCol w:w="9"/>
        <w:gridCol w:w="555"/>
        <w:gridCol w:w="2"/>
        <w:gridCol w:w="9"/>
        <w:gridCol w:w="556"/>
        <w:gridCol w:w="1"/>
        <w:gridCol w:w="9"/>
        <w:gridCol w:w="574"/>
      </w:tblGrid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жилых домов,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2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 (руб./м2)</w:t>
            </w:r>
          </w:p>
        </w:tc>
      </w:tr>
      <w:tr>
        <w:trPr>
          <w:trHeight w:val="35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ХВС ОДН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ГВС ОДН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э/энергия ОДН</w:t>
            </w:r>
          </w:p>
        </w:tc>
      </w:tr>
      <w:tr>
        <w:trPr>
          <w:trHeight w:val="479" w:hRule="exact"/>
          <w:cantSplit w:val="true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Текущий ремонт общедомового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и обслуживание лифтов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Технич.обслуживание ВДГО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Очистка вентканалов и дымоходов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left="113" w:right="113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447" w:hRule="exact"/>
          <w:cantSplit w:val="true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17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6,35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7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39,16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1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до 14 этажей включительно с лифтом и мусоропроводом и электрическими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38,59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05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31,38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36,62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03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36,32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5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без лифта с мусоропроводом и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33,65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50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10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пониженной категории, имеющие не все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благоустройства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0,62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3,33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2">
        <w:r>
          <w:rPr>
            <w:rStyle w:val="ListLabel9"/>
            <w:rFonts w:cs="Times New Roman" w:ascii="Arial" w:hAnsi="Arial"/>
            <w:sz w:val="24"/>
            <w:szCs w:val="24"/>
          </w:rPr>
          <w:t>распоряжением</w:t>
        </w:r>
      </w:hyperlink>
      <w:r>
        <w:rPr>
          <w:rFonts w:cs="Times New Roman" w:ascii="Arial" w:hAnsi="Arial"/>
          <w:sz w:val="24"/>
          <w:szCs w:val="24"/>
        </w:rPr>
        <w:t xml:space="preserve"> Министерства жилищно-коммунального хозяйства Московской области от 22.05.2017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>
      <w:pPr>
        <w:pStyle w:val="Normal"/>
        <w:spacing w:lineRule="auto" w:line="240" w:before="0" w:after="0"/>
        <w:jc w:val="both"/>
        <w:rPr>
          <w:rFonts w:eastAsia="" w:cs="Times New Roman" w:eastAsiaTheme="majorEastAsia"/>
          <w:bCs/>
          <w:sz w:val="20"/>
          <w:szCs w:val="20"/>
        </w:rPr>
      </w:pPr>
      <w:r>
        <w:rPr>
          <w:rFonts w:cs="Times New Roman" w:ascii="Arial" w:hAnsi="Arial"/>
          <w:sz w:val="24"/>
          <w:szCs w:val="24"/>
        </w:rPr>
        <w:t>**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 w:ascii="Arial" w:hAnsi="Arial"/>
          <w:b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>№ 290</w:t>
      </w:r>
      <w:r>
        <w:rPr>
          <w:rFonts w:eastAsia="Times New Roman" w:cs="Times New Roman" w:ascii="Arial" w:hAnsi="Arial"/>
          <w:kern w:val="2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>
        <w:rPr>
          <w:rFonts w:eastAsia="Times New Roman" w:cs="Times New Roman" w:ascii="Arial" w:hAnsi="Arial"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bCs/>
          <w:sz w:val="24"/>
          <w:szCs w:val="24"/>
          <w:shd w:fill="FFFFFF" w:val="clear"/>
          <w:lang w:eastAsia="ru-RU"/>
        </w:rPr>
        <w:t xml:space="preserve"> Состав элементов благоустройства определен Законом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Московской области от 30.12.2014 </w:t>
      </w: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9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>
        <w:rPr>
          <w:rFonts w:ascii="Arial" w:hAnsi="Arial"/>
          <w:sz w:val="24"/>
          <w:szCs w:val="24"/>
          <w:u w:val="single"/>
        </w:rPr>
        <w:t xml:space="preserve">13.01.2022 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</w:rPr>
        <w:t>62-ПА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Приложение № 2 к Постановлению 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администрации г.о. Люберцы от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29.06.2021 № 2210-ПА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или договорам найма жилых помещений государственного или муниципального жилищного фонда на территории городского округа Люберцы (для дачного поселка Красково) (в рублях за 1кв.м. общей площади,  включая НДС -20%)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559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834"/>
        <w:gridCol w:w="992"/>
        <w:gridCol w:w="850"/>
        <w:gridCol w:w="848"/>
        <w:gridCol w:w="850"/>
        <w:gridCol w:w="708"/>
        <w:gridCol w:w="708"/>
        <w:gridCol w:w="992"/>
        <w:gridCol w:w="707"/>
        <w:gridCol w:w="708"/>
        <w:gridCol w:w="708"/>
        <w:gridCol w:w="708"/>
        <w:gridCol w:w="708"/>
        <w:gridCol w:w="992"/>
        <w:gridCol w:w="9"/>
        <w:gridCol w:w="557"/>
        <w:gridCol w:w="9"/>
        <w:gridCol w:w="577"/>
        <w:gridCol w:w="10"/>
        <w:gridCol w:w="548"/>
      </w:tblGrid>
      <w:tr>
        <w:trPr>
          <w:trHeight w:val="43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жилых домов,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18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 (руб./м2)</w:t>
            </w:r>
          </w:p>
        </w:tc>
      </w:tr>
      <w:tr>
        <w:trPr>
          <w:trHeight w:val="27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6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ХВС ОДН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ГВС ОДН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э/энергия ОДН</w:t>
            </w:r>
          </w:p>
        </w:tc>
      </w:tr>
      <w:tr>
        <w:trPr>
          <w:trHeight w:val="338" w:hRule="atLeast"/>
          <w:cantSplit w:val="true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Текущий ремонт общедомового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и обслуживание лифтов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Технич.обслуживание ВДГО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Очистка вентканалов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601" w:hRule="exact"/>
          <w:cantSplit w:val="true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Работы по прочистке ливневой канализации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0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164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49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39,16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75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40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78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38,59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89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29,13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8,02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17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36,62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84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5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до 14 этажей включительно  без лифта с мусоропроводом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33,03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9,53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53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пониженной категории, имеющие не все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благоустройства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7,33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0,63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48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3">
        <w:r>
          <w:rPr>
            <w:rStyle w:val="ListLabel9"/>
            <w:rFonts w:cs="Times New Roman" w:ascii="Arial" w:hAnsi="Arial"/>
            <w:sz w:val="24"/>
            <w:szCs w:val="24"/>
          </w:rPr>
          <w:t>распоряжением</w:t>
        </w:r>
      </w:hyperlink>
      <w:r>
        <w:rPr>
          <w:rFonts w:cs="Times New Roman" w:ascii="Arial" w:hAnsi="Arial"/>
          <w:sz w:val="24"/>
          <w:szCs w:val="24"/>
        </w:rPr>
        <w:t xml:space="preserve"> Министерства жилищно-коммунального хозяйства Московской области от 22.05.2017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>
      <w:pPr>
        <w:pStyle w:val="Normal"/>
        <w:spacing w:lineRule="auto" w:line="240" w:before="0" w:after="0"/>
        <w:jc w:val="both"/>
        <w:rPr>
          <w:rFonts w:eastAsia="" w:cs="Times New Roman" w:eastAsiaTheme="majorEastAsia"/>
          <w:bCs/>
          <w:sz w:val="20"/>
          <w:szCs w:val="20"/>
        </w:rPr>
      </w:pPr>
      <w:r>
        <w:rPr>
          <w:rFonts w:cs="Times New Roman" w:ascii="Arial" w:hAnsi="Arial"/>
          <w:sz w:val="24"/>
          <w:szCs w:val="24"/>
        </w:rPr>
        <w:t>**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 w:ascii="Arial" w:hAnsi="Arial"/>
          <w:b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>№ 290</w:t>
      </w:r>
      <w:r>
        <w:rPr>
          <w:rFonts w:eastAsia="Times New Roman" w:cs="Times New Roman" w:ascii="Arial" w:hAnsi="Arial"/>
          <w:kern w:val="2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>
        <w:rPr>
          <w:rFonts w:eastAsia="Times New Roman" w:cs="Times New Roman" w:ascii="Arial" w:hAnsi="Arial"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bCs/>
          <w:sz w:val="24"/>
          <w:szCs w:val="24"/>
          <w:shd w:fill="FFFFFF" w:val="clear"/>
          <w:lang w:eastAsia="ru-RU"/>
        </w:rPr>
        <w:t xml:space="preserve"> Состав элементов благоустройства определен Законом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Московской области от 30.12.2014 </w:t>
      </w: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9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9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9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>
        <w:rPr>
          <w:rFonts w:ascii="Arial" w:hAnsi="Arial"/>
          <w:sz w:val="24"/>
          <w:szCs w:val="24"/>
          <w:u w:val="single"/>
        </w:rPr>
        <w:t xml:space="preserve">13.01.2022 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</w:rPr>
        <w:t>62-ПА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Приложение № 3 к Постановлению 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администрации г.о. Люберцы от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29.06.2021 № 2210-ПА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рабочего поселка Октябрьский) 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(в рублях за 1кв.м. общей площади, включая НДС-20%)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559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2268"/>
        <w:gridCol w:w="1133"/>
        <w:gridCol w:w="992"/>
        <w:gridCol w:w="850"/>
        <w:gridCol w:w="708"/>
        <w:gridCol w:w="708"/>
        <w:gridCol w:w="708"/>
        <w:gridCol w:w="991"/>
        <w:gridCol w:w="708"/>
        <w:gridCol w:w="708"/>
        <w:gridCol w:w="708"/>
        <w:gridCol w:w="708"/>
        <w:gridCol w:w="850"/>
        <w:gridCol w:w="848"/>
        <w:gridCol w:w="284"/>
        <w:gridCol w:w="1"/>
        <w:gridCol w:w="8"/>
        <w:gridCol w:w="557"/>
        <w:gridCol w:w="1"/>
        <w:gridCol w:w="8"/>
        <w:gridCol w:w="557"/>
        <w:gridCol w:w="1"/>
        <w:gridCol w:w="8"/>
        <w:gridCol w:w="572"/>
      </w:tblGrid>
      <w:tr>
        <w:trPr>
          <w:trHeight w:val="431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№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жилых домов,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1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 (руб./м2)</w:t>
            </w:r>
          </w:p>
        </w:tc>
      </w:tr>
      <w:tr>
        <w:trPr>
          <w:trHeight w:val="351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ХВС ОДН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ГВС ОДН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э/энергия ОДН</w:t>
            </w:r>
          </w:p>
        </w:tc>
      </w:tr>
      <w:tr>
        <w:trPr>
          <w:trHeight w:val="537" w:hRule="exact"/>
          <w:cantSplit w:val="true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Текущий ремонт общедомового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и обслуживание лифтов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Технич.обслуживание ВДГО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Очистка вентканалов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359" w:hRule="exact"/>
          <w:cantSplit w:val="true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Работы по прочистке ливневой канализации 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7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свыше 16 этажей 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6,35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7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2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95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7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03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5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до 14 этажей включительно  без лифта с мусоропроводом и газовыми плитами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5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10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пониженной категории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3,33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59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пониженной категории без дворников и уборщиц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1,10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6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Дома коттеджного типа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0,05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64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свыше  16 этажей с лифтами без мусоропровода с электрическими плитами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lang w:val="en-US"/>
              </w:rPr>
            </w:pPr>
            <w:r>
              <w:rPr>
                <w:rFonts w:ascii="Arial" w:hAnsi="Arial"/>
                <w:sz w:val="24"/>
                <w:szCs w:val="24"/>
              </w:rPr>
              <w:t>35,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6,35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4">
        <w:r>
          <w:rPr>
            <w:rStyle w:val="ListLabel9"/>
            <w:rFonts w:cs="Times New Roman" w:ascii="Arial" w:hAnsi="Arial"/>
            <w:sz w:val="24"/>
            <w:szCs w:val="24"/>
          </w:rPr>
          <w:t>распоряжением</w:t>
        </w:r>
      </w:hyperlink>
      <w:r>
        <w:rPr>
          <w:rFonts w:cs="Times New Roman" w:ascii="Arial" w:hAnsi="Arial"/>
          <w:sz w:val="24"/>
          <w:szCs w:val="24"/>
        </w:rPr>
        <w:t xml:space="preserve"> Министерства жилищно-коммунального хозяйства Московской области от 22.05.2017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>
      <w:pPr>
        <w:pStyle w:val="Normal"/>
        <w:spacing w:lineRule="auto" w:line="240" w:before="0" w:after="0"/>
        <w:jc w:val="both"/>
        <w:rPr>
          <w:rFonts w:eastAsia="" w:cs="Times New Roman" w:eastAsiaTheme="majorEastAsia"/>
          <w:bCs/>
          <w:sz w:val="20"/>
          <w:szCs w:val="20"/>
        </w:rPr>
      </w:pPr>
      <w:r>
        <w:rPr>
          <w:rFonts w:cs="Times New Roman" w:ascii="Arial" w:hAnsi="Arial"/>
          <w:sz w:val="24"/>
          <w:szCs w:val="24"/>
        </w:rPr>
        <w:t>**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 w:ascii="Arial" w:hAnsi="Arial"/>
          <w:b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>№ 290</w:t>
      </w:r>
      <w:r>
        <w:rPr>
          <w:rFonts w:eastAsia="Times New Roman" w:cs="Times New Roman" w:ascii="Arial" w:hAnsi="Arial"/>
          <w:kern w:val="2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>
        <w:rPr>
          <w:rFonts w:eastAsia="Times New Roman" w:cs="Times New Roman" w:ascii="Arial" w:hAnsi="Arial"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bCs/>
          <w:sz w:val="24"/>
          <w:szCs w:val="24"/>
          <w:shd w:fill="FFFFFF" w:val="clear"/>
          <w:lang w:eastAsia="ru-RU"/>
        </w:rPr>
        <w:t xml:space="preserve"> Состав элементов благоустройства определен Законом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Московской области от 30.12.2014 </w:t>
      </w: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912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>
        <w:rPr>
          <w:rFonts w:ascii="Arial" w:hAnsi="Arial"/>
          <w:sz w:val="24"/>
          <w:szCs w:val="24"/>
          <w:u w:val="single"/>
        </w:rPr>
        <w:t xml:space="preserve">13.01.2022 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</w:rPr>
        <w:t>62-ПА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Приложение № 4 к Постановлению 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администрации г.о. Люберцы от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29.06.2021 № 2210-ПА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Размер платы за  содержание жилого помещения  для нанимателей жилых помещений по договорам социального найма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или договорам найма жилых помещений государственного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или муниципального жилищного фонда на территории городского округа Люберцы (для рабочего поселка Малаховка)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(в рублях за 1кв.м. общей площади, включая НДС-20%)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559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2408"/>
        <w:gridCol w:w="1132"/>
        <w:gridCol w:w="996"/>
        <w:gridCol w:w="850"/>
        <w:gridCol w:w="708"/>
        <w:gridCol w:w="708"/>
        <w:gridCol w:w="708"/>
        <w:gridCol w:w="991"/>
        <w:gridCol w:w="708"/>
        <w:gridCol w:w="708"/>
        <w:gridCol w:w="708"/>
        <w:gridCol w:w="708"/>
        <w:gridCol w:w="850"/>
        <w:gridCol w:w="848"/>
        <w:gridCol w:w="282"/>
        <w:gridCol w:w="2"/>
        <w:gridCol w:w="9"/>
        <w:gridCol w:w="555"/>
        <w:gridCol w:w="2"/>
        <w:gridCol w:w="9"/>
        <w:gridCol w:w="555"/>
        <w:gridCol w:w="2"/>
        <w:gridCol w:w="9"/>
        <w:gridCol w:w="572"/>
      </w:tblGrid>
      <w:tr>
        <w:trPr>
          <w:trHeight w:val="431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жилых домов,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 (руб./м2)</w:t>
            </w:r>
          </w:p>
        </w:tc>
      </w:tr>
      <w:tr>
        <w:trPr>
          <w:trHeight w:val="351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ХВС ОДН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ГВС ОДН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э/энергия ОДН</w:t>
            </w:r>
          </w:p>
        </w:tc>
      </w:tr>
      <w:tr>
        <w:trPr>
          <w:trHeight w:val="537" w:hRule="exact"/>
          <w:cantSplit w:val="true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Текущий ремонт общедомового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и обслуживание лифтов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Технич.обслуживание ВДГО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Очистка вентканалов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466" w:hRule="exact"/>
          <w:cantSplit w:val="true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01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2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39,16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42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16 этажей включительно с 2 и более лифтами в подъезде,</w:t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мусоропроводом и электрическими плитами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6,95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2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35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38,59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95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без лифта и без мусоропровода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00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9 этажей включительно  с лифтом без мусоропровода с газовыми плитами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301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12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до 14 этажей включительно  без лифта с мусоропроводом и газовыми плитами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sz w:val="24"/>
                <w:szCs w:val="24"/>
              </w:rPr>
              <w:t>7,05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40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пониженной категории,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имеющие не все виды благоустройства, с печным отоплением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  <w:t>0,38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ascii="Arial" w:hAnsi="Arial"/>
                <w:sz w:val="24"/>
                <w:szCs w:val="24"/>
              </w:rPr>
              <w:t>2,03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3,43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32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пониженной категории, имеющие не все виды благоустройства, без дворника и уборщицы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4,87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3,56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48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Жилые дома пониженной категории, имеющие не все виды благоустройства, без уборщицы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4,87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5,69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48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Жилые дома пониженной категории, имеющие не все виды благоустройства, с выгребными ямами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5,69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234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Жилой дом, Быковское шоссе, д.52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6,26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92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Жилой дом, ул.Красная, д.11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1,21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2,01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5">
        <w:r>
          <w:rPr>
            <w:rStyle w:val="ListLabel9"/>
            <w:rFonts w:cs="Times New Roman" w:ascii="Arial" w:hAnsi="Arial"/>
            <w:sz w:val="24"/>
            <w:szCs w:val="24"/>
          </w:rPr>
          <w:t>распоряжением</w:t>
        </w:r>
      </w:hyperlink>
      <w:r>
        <w:rPr>
          <w:rFonts w:cs="Times New Roman" w:ascii="Arial" w:hAnsi="Arial"/>
          <w:sz w:val="24"/>
          <w:szCs w:val="24"/>
        </w:rPr>
        <w:t xml:space="preserve"> Министерства жилищно-коммунального хозяйства Московской области от 22.05.2017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>
      <w:pPr>
        <w:pStyle w:val="Normal"/>
        <w:spacing w:lineRule="auto" w:line="240" w:before="0" w:after="0"/>
        <w:jc w:val="both"/>
        <w:rPr>
          <w:rFonts w:eastAsia="" w:cs="Times New Roman" w:eastAsiaTheme="majorEastAsia"/>
          <w:bCs/>
          <w:sz w:val="20"/>
          <w:szCs w:val="20"/>
        </w:rPr>
      </w:pPr>
      <w:r>
        <w:rPr>
          <w:rFonts w:cs="Times New Roman" w:ascii="Arial" w:hAnsi="Arial"/>
          <w:sz w:val="24"/>
          <w:szCs w:val="24"/>
        </w:rPr>
        <w:t>**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 w:ascii="Arial" w:hAnsi="Arial"/>
          <w:b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>№ 290</w:t>
      </w:r>
      <w:r>
        <w:rPr>
          <w:rFonts w:eastAsia="Times New Roman" w:cs="Times New Roman" w:ascii="Arial" w:hAnsi="Arial"/>
          <w:kern w:val="2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>
        <w:rPr>
          <w:rFonts w:eastAsia="Times New Roman" w:cs="Times New Roman" w:ascii="Arial" w:hAnsi="Arial"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bCs/>
          <w:sz w:val="24"/>
          <w:szCs w:val="24"/>
          <w:shd w:fill="FFFFFF" w:val="clear"/>
          <w:lang w:eastAsia="ru-RU"/>
        </w:rPr>
        <w:t xml:space="preserve"> Состав элементов благоустройства определен Законом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Московской области от 30.12.2014 </w:t>
      </w: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10206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10206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к Постановлению администрации       городского округа Люберцы                                                                                  от </w:t>
      </w:r>
      <w:r>
        <w:rPr>
          <w:rFonts w:ascii="Arial" w:hAnsi="Arial"/>
          <w:sz w:val="24"/>
          <w:szCs w:val="24"/>
          <w:u w:val="single"/>
        </w:rPr>
        <w:t xml:space="preserve">13.01.2022 </w:t>
      </w:r>
      <w:r>
        <w:rPr>
          <w:rFonts w:ascii="Arial" w:hAnsi="Arial"/>
          <w:sz w:val="24"/>
          <w:szCs w:val="24"/>
        </w:rPr>
        <w:t xml:space="preserve">№ </w:t>
      </w:r>
      <w:r>
        <w:rPr>
          <w:rFonts w:ascii="Arial" w:hAnsi="Arial"/>
          <w:sz w:val="24"/>
          <w:szCs w:val="24"/>
          <w:u w:val="single"/>
        </w:rPr>
        <w:t>62-ПА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 xml:space="preserve">Приложение № 5 к Постановлению 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администрации г.о. Люберцы от</w:t>
      </w:r>
    </w:p>
    <w:p>
      <w:pPr>
        <w:pStyle w:val="Normal"/>
        <w:spacing w:lineRule="auto" w:line="240" w:before="0" w:after="0"/>
        <w:ind w:right="-31" w:hanging="0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/>
          <w:sz w:val="24"/>
          <w:szCs w:val="24"/>
        </w:rPr>
        <w:t>29.06.2021 № 2210-ПА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 xml:space="preserve">Размер платы за  содержание жилого помещения  для нанимателей жилых помещений по договорам социального найма 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Arial" w:hAnsi="Arial"/>
          <w:sz w:val="24"/>
          <w:szCs w:val="24"/>
          <w:lang w:eastAsia="ru-RU"/>
        </w:rPr>
        <w:t>или договорам найма жилых помещений государственного или муниципального жилищного фонда на территории городского округа Люберцы (для  домов по указанным адресам рабочего поселка Томилино)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rFonts w:ascii="Arial" w:hAnsi="Arial"/>
          <w:sz w:val="24"/>
          <w:szCs w:val="24"/>
        </w:rPr>
        <w:t>(в рублях за 1кв.м. общей площади,  включая НДС-20%)</w:t>
      </w:r>
    </w:p>
    <w:tbl>
      <w:tblPr>
        <w:tblW w:w="1559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2408"/>
        <w:gridCol w:w="1132"/>
        <w:gridCol w:w="991"/>
        <w:gridCol w:w="713"/>
        <w:gridCol w:w="850"/>
        <w:gridCol w:w="708"/>
        <w:gridCol w:w="708"/>
        <w:gridCol w:w="991"/>
        <w:gridCol w:w="708"/>
        <w:gridCol w:w="708"/>
        <w:gridCol w:w="708"/>
        <w:gridCol w:w="708"/>
        <w:gridCol w:w="850"/>
        <w:gridCol w:w="848"/>
        <w:gridCol w:w="282"/>
        <w:gridCol w:w="2"/>
        <w:gridCol w:w="11"/>
        <w:gridCol w:w="553"/>
        <w:gridCol w:w="2"/>
        <w:gridCol w:w="11"/>
        <w:gridCol w:w="553"/>
        <w:gridCol w:w="2"/>
        <w:gridCol w:w="11"/>
        <w:gridCol w:w="570"/>
      </w:tblGrid>
      <w:tr>
        <w:trPr>
          <w:trHeight w:val="431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Виды жилых домов,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различаемые по степени благоустройства</w:t>
            </w:r>
          </w:p>
        </w:tc>
        <w:tc>
          <w:tcPr>
            <w:tcW w:w="126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 (руб./м2)</w:t>
            </w:r>
          </w:p>
        </w:tc>
      </w:tr>
      <w:tr>
        <w:trPr>
          <w:trHeight w:val="351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Всего цена (тариф) на услуги по содержанию  жилья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Цена (тариф) на услуги по содержанию  жилья</w:t>
            </w:r>
          </w:p>
        </w:tc>
        <w:tc>
          <w:tcPr>
            <w:tcW w:w="87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ХВС ОДН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ГВС ОДН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э/энергия ОДН</w:t>
            </w:r>
          </w:p>
        </w:tc>
      </w:tr>
      <w:tr>
        <w:trPr>
          <w:trHeight w:val="537" w:hRule="exact"/>
          <w:cantSplit w:val="true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Текущий ремонт общедомового имущества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и обслуживание лифтов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Санитарное содержание мест общего пользования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Техническое обслуживание инжен.оборудования и конструкт.элементов зданий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Технич.обслуживание ВДГО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Очистка вентканалов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Содержание придомовой территории**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в том числе: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ind w:left="113" w:right="113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441" w:hRule="exact"/>
          <w:cantSplit w:val="true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Работы по прочистке ливневой канализации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</w:tr>
      <w:tr>
        <w:trPr>
          <w:trHeight w:val="7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 xml:space="preserve">Жилые дома без лифта и без мусоропровода по адресу: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ул.Гаршина дд.1; 6; 14; 16; 18; 20;  22; 24; 28; 9/1; 9/3; 9в; 9а к1; 9а к2; 9а к3; 9а к4; 9а к5; 9а к 6; 9а к 7; 9а/3; 11а; 11б; 20А; 20Г;  20Д; 20Е;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ул.Гоголя, д.д.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4/1; 5; 6/1; 13; 14; 15;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16; 17; 18/1; 19; 20; 20а; 20б; 22; 23; 24; 24а; 26; 28; 30; 34; 36; 38; 50; 51; 52;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ул.Пионерская, д.д.2; 3; 5; 7; 9; 11; 13; 15; 17; 19; 21;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ул.Чернышевского, д.д.9/13 к.1; 9/13 к.2;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ул.Грибоедова, дд.4;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ул.Тургенева, д.д. 12; 14;16; 18;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мкрн.Птицефабрика, д.д.1; 1а; 2; 3; 4; 5; 6; 7; 8; 9; 10; 11; 12; 13; 14; 15; 16; 18; 19; 20; 21; 22; 23; 24;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Рязанское шоссе, д.д.42; 43; 45.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27,65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  <w:tr>
        <w:trPr>
          <w:trHeight w:val="1864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08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sz w:val="24"/>
                <w:szCs w:val="24"/>
                <w:lang w:eastAsia="ru-RU"/>
              </w:rPr>
              <w:t>Жилые дома без лифта с мусоропроводом по адресу: ул.Гаршина, д.9а к.10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Arial" w:hAnsi="Arial"/>
                <w:sz w:val="24"/>
                <w:szCs w:val="24"/>
              </w:rPr>
              <w:t>Гр.4+Гр.16+Гр.17+Гр.18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29,92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2,27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2,49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5,19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0,30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Arial" w:hAnsi="Arial"/>
                <w:sz w:val="24"/>
                <w:szCs w:val="24"/>
              </w:rPr>
              <w:t>7,58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0,33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*Размер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6">
        <w:r>
          <w:rPr>
            <w:rStyle w:val="ListLabel9"/>
            <w:rFonts w:cs="Times New Roman" w:ascii="Arial" w:hAnsi="Arial"/>
            <w:sz w:val="24"/>
            <w:szCs w:val="24"/>
          </w:rPr>
          <w:t>распоряжением</w:t>
        </w:r>
      </w:hyperlink>
      <w:r>
        <w:rPr>
          <w:rFonts w:cs="Times New Roman" w:ascii="Arial" w:hAnsi="Arial"/>
          <w:sz w:val="24"/>
          <w:szCs w:val="24"/>
        </w:rPr>
        <w:t xml:space="preserve"> Министерства жилищно-коммунального хозяйства Московской области от 22.05.2017 №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№ 335-РВ).</w:t>
      </w:r>
    </w:p>
    <w:p>
      <w:pPr>
        <w:pStyle w:val="Normal"/>
        <w:spacing w:lineRule="auto" w:line="240" w:before="0" w:after="0"/>
        <w:jc w:val="both"/>
        <w:rPr>
          <w:rFonts w:eastAsia="" w:cs="Times New Roman" w:eastAsiaTheme="majorEastAsia"/>
          <w:bCs/>
          <w:sz w:val="20"/>
          <w:szCs w:val="20"/>
        </w:rPr>
      </w:pPr>
      <w:r>
        <w:rPr>
          <w:rFonts w:cs="Times New Roman" w:ascii="Arial" w:hAnsi="Arial"/>
          <w:sz w:val="24"/>
          <w:szCs w:val="24"/>
        </w:rPr>
        <w:t>**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 xml:space="preserve"> 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 w:ascii="Arial" w:hAnsi="Arial"/>
          <w:b/>
          <w:sz w:val="24"/>
          <w:szCs w:val="24"/>
          <w:shd w:fill="FFFFFF" w:val="clear"/>
          <w:lang w:eastAsia="ru-RU"/>
        </w:rPr>
        <w:t xml:space="preserve">      </w:t>
      </w:r>
      <w:r>
        <w:rPr>
          <w:rFonts w:eastAsia="Times New Roman" w:cs="Times New Roman" w:ascii="Arial" w:hAnsi="Arial"/>
          <w:sz w:val="24"/>
          <w:szCs w:val="24"/>
          <w:shd w:fill="FFFFFF" w:val="clear"/>
          <w:lang w:eastAsia="ru-RU"/>
        </w:rPr>
        <w:t>№ 290</w:t>
      </w:r>
      <w:r>
        <w:rPr>
          <w:rFonts w:eastAsia="Times New Roman" w:cs="Times New Roman" w:ascii="Arial" w:hAnsi="Arial"/>
          <w:kern w:val="2"/>
          <w:sz w:val="24"/>
          <w:szCs w:val="24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>
        <w:rPr>
          <w:rFonts w:eastAsia="Times New Roman" w:cs="Times New Roman" w:ascii="Arial" w:hAnsi="Arial"/>
          <w:bCs/>
          <w:kern w:val="2"/>
          <w:sz w:val="24"/>
          <w:szCs w:val="24"/>
          <w:lang w:eastAsia="ru-RU"/>
        </w:rPr>
        <w:t> </w:t>
      </w:r>
      <w:r>
        <w:rPr>
          <w:rFonts w:eastAsia="Times New Roman" w:cs="Times New Roman" w:ascii="Arial" w:hAnsi="Arial"/>
          <w:bCs/>
          <w:sz w:val="24"/>
          <w:szCs w:val="24"/>
          <w:shd w:fill="FFFFFF" w:val="clear"/>
          <w:lang w:eastAsia="ru-RU"/>
        </w:rPr>
        <w:t xml:space="preserve"> Состав элементов благоустройства определен Законом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Московской области от 30.12.2014 </w:t>
      </w:r>
      <w:r>
        <w:rPr>
          <w:rFonts w:eastAsia="Times New Roman" w:cs="Times New Roman" w:ascii="Arial" w:hAnsi="Arial"/>
          <w:b/>
          <w:sz w:val="24"/>
          <w:szCs w:val="24"/>
          <w:lang w:eastAsia="ru-RU"/>
        </w:rPr>
        <w:t xml:space="preserve">                     </w:t>
      </w:r>
      <w:r>
        <w:rPr>
          <w:rFonts w:eastAsia="Times New Roman" w:cs="Times New Roman" w:ascii="Arial" w:hAnsi="Arial"/>
          <w:bCs/>
          <w:sz w:val="24"/>
          <w:szCs w:val="24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284" w:footer="0" w:bottom="28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08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dc3bf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e02265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026f31"/>
    <w:rPr>
      <w:rFonts w:ascii="Times New Roman" w:hAnsi="Times New Roman"/>
      <w:sz w:val="28"/>
    </w:rPr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026f31"/>
    <w:rPr>
      <w:rFonts w:ascii="Times New Roman" w:hAnsi="Times New Roman"/>
      <w:sz w:val="2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dc3bf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Times New Roman"/>
      <w:sz w:val="20"/>
      <w:szCs w:val="20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022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51b"/>
    <w:pPr>
      <w:spacing w:lineRule="auto" w:line="240" w:before="0" w:after="0"/>
      <w:ind w:left="720" w:hanging="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b10edc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2">
    <w:name w:val="Header"/>
    <w:basedOn w:val="Normal"/>
    <w:link w:val="a7"/>
    <w:uiPriority w:val="99"/>
    <w:unhideWhenUsed/>
    <w:rsid w:val="00026f3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026f3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8C32EA281A9CF8FEC5AFFBB61D93C310900BE09DAB6B683955769CEBF18A2AA25E309432D644EDFE627F419C562hFG" TargetMode="External"/><Relationship Id="rId3" Type="http://schemas.openxmlformats.org/officeDocument/2006/relationships/hyperlink" Target="consultantplus://offline/ref=F8C32EA281A9CF8FEC5AFFBB61D93C310900BE09DAB6B683955769CEBF18A2AA25E309432D644EDFE627F419C562hFG" TargetMode="External"/><Relationship Id="rId4" Type="http://schemas.openxmlformats.org/officeDocument/2006/relationships/hyperlink" Target="consultantplus://offline/ref=F8C32EA281A9CF8FEC5AFFBB61D93C310900BE09DAB6B683955769CEBF18A2AA25E309432D644EDFE627F419C562hFG" TargetMode="External"/><Relationship Id="rId5" Type="http://schemas.openxmlformats.org/officeDocument/2006/relationships/hyperlink" Target="consultantplus://offline/ref=F8C32EA281A9CF8FEC5AFFBB61D93C310900BE09DAB6B683955769CEBF18A2AA25E309432D644EDFE627F419C562hFG" TargetMode="External"/><Relationship Id="rId6" Type="http://schemas.openxmlformats.org/officeDocument/2006/relationships/hyperlink" Target="consultantplus://offline/ref=F8C32EA281A9CF8FEC5AFFBB61D93C310900BE09DAB6B683955769CEBF18A2AA25E309432D644EDFE627F419C562hFG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5ACC-CD0F-4198-A421-4C352046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Neat_Office/6.2.8.2$Windows_x86 LibreOffice_project/</Application>
  <Pages>19</Pages>
  <Words>3261</Words>
  <Characters>19486</Characters>
  <CharactersWithSpaces>24746</CharactersWithSpaces>
  <Paragraphs>1117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2022-01-12T07:50:00Z</dcterms:created>
  <dc:creator>user</dc:creator>
  <dc:description/>
  <dc:language>ru-RU</dc:language>
  <cp:lastModifiedBy/>
  <cp:lastPrinted>2022-01-13T13:59:00Z</cp:lastPrinted>
  <dcterms:modified xsi:type="dcterms:W3CDTF">2022-01-18T14:06:15Z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