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EB40F" w14:textId="77777777" w:rsidR="00B00762" w:rsidRDefault="00B00762" w:rsidP="00161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8"/>
          <w:szCs w:val="28"/>
          <w:lang w:eastAsia="ru-RU"/>
        </w:rPr>
      </w:pPr>
      <w:bookmarkStart w:id="0" w:name="_Hlk5195950"/>
      <w:bookmarkStart w:id="1" w:name="_Hlk6324249"/>
    </w:p>
    <w:bookmarkEnd w:id="0"/>
    <w:bookmarkEnd w:id="1"/>
    <w:p w14:paraId="44CC6B4B" w14:textId="77777777" w:rsidR="008F0121" w:rsidRPr="008F0121" w:rsidRDefault="008F0121" w:rsidP="008F0121">
      <w:pPr>
        <w:keepNext/>
        <w:keepLines/>
        <w:widowControl w:val="0"/>
        <w:spacing w:before="256" w:after="52" w:line="4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 w:bidi="ru-RU"/>
        </w:rPr>
      </w:pPr>
      <w:r w:rsidRPr="008F0121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 w:bidi="ru-RU"/>
        </w:rPr>
        <w:t>АДМИНИСТРАЦИЯ</w:t>
      </w:r>
    </w:p>
    <w:p w14:paraId="713CFD5A" w14:textId="77777777" w:rsidR="008F0121" w:rsidRPr="008F0121" w:rsidRDefault="008F0121" w:rsidP="008F0121">
      <w:pPr>
        <w:widowControl w:val="0"/>
        <w:spacing w:after="257" w:line="26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F012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МУНИЦИПАЛЬНОГО ОБРАЗОВАНИЯ</w:t>
      </w:r>
      <w:r w:rsidRPr="008F012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ГОРОДСКОЙ ОКРУГ ЛЮБЕРЦЫ</w:t>
      </w:r>
      <w:r w:rsidRPr="008F012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МОСКОВСКОЙ ОБЛАСТИ</w:t>
      </w:r>
    </w:p>
    <w:p w14:paraId="4BD04F1E" w14:textId="77777777" w:rsidR="008F0121" w:rsidRPr="008F0121" w:rsidRDefault="008F0121" w:rsidP="008F0121">
      <w:pPr>
        <w:widowControl w:val="0"/>
        <w:spacing w:after="313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8F01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ПОСТАНОВЛЕНИЕ</w:t>
      </w:r>
    </w:p>
    <w:p w14:paraId="1178219F" w14:textId="77777777" w:rsidR="008F0121" w:rsidRPr="008F0121" w:rsidRDefault="008F0121" w:rsidP="008F0121">
      <w:pPr>
        <w:widowControl w:val="0"/>
        <w:spacing w:after="313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r w:rsidRPr="008F01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25.12.2024                                                                                          № 5364-ПА</w:t>
      </w:r>
    </w:p>
    <w:p w14:paraId="48AE7D92" w14:textId="77777777" w:rsidR="008F0121" w:rsidRPr="008F0121" w:rsidRDefault="008F0121" w:rsidP="008F0121">
      <w:pPr>
        <w:widowControl w:val="0"/>
        <w:spacing w:after="438" w:line="2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8F0121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г. Люберцы</w:t>
      </w:r>
    </w:p>
    <w:p w14:paraId="42B3757A" w14:textId="77777777" w:rsidR="00931C5C" w:rsidRDefault="00931C5C" w:rsidP="00DD749E">
      <w:pPr>
        <w:widowControl w:val="0"/>
        <w:tabs>
          <w:tab w:val="left" w:pos="828"/>
          <w:tab w:val="left" w:pos="1548"/>
          <w:tab w:val="left" w:pos="3912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/>
          <w:bCs/>
          <w:sz w:val="28"/>
          <w:szCs w:val="28"/>
          <w:lang w:eastAsia="ru-RU"/>
        </w:rPr>
      </w:pPr>
    </w:p>
    <w:p w14:paraId="3C52FDEF" w14:textId="7BDDDE24" w:rsidR="0056652E" w:rsidRDefault="00AD3ADD" w:rsidP="000A753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 w:rsidRPr="00C6015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>к проведения мониторинга и оценки качества</w:t>
      </w:r>
      <w:r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финансового менеджмента, осуществляемого подведомственными учреждениями </w:t>
      </w:r>
      <w:r w:rsidR="00D35C00" w:rsidRPr="00C6015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D3560C"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>городск</w:t>
      </w:r>
      <w:r w:rsidR="00D35C00"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BE3C03" w:rsidRPr="00C60150">
        <w:rPr>
          <w:rFonts w:ascii="Times New Roman" w:hAnsi="Times New Roman" w:cs="Times New Roman"/>
          <w:b/>
          <w:bCs/>
          <w:sz w:val="28"/>
          <w:szCs w:val="28"/>
        </w:rPr>
        <w:t>округ</w:t>
      </w:r>
      <w:r w:rsidR="00D35C00" w:rsidRPr="00C6015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E3C03" w:rsidRPr="00C601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652E" w:rsidRPr="00C60150">
        <w:rPr>
          <w:rFonts w:ascii="Times New Roman" w:hAnsi="Times New Roman" w:cs="Times New Roman"/>
          <w:b/>
          <w:bCs/>
          <w:sz w:val="28"/>
          <w:szCs w:val="28"/>
        </w:rPr>
        <w:t>Люберцы Московской области</w:t>
      </w:r>
      <w:r w:rsidR="00E4350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4350F" w:rsidRPr="00E4350F">
        <w:rPr>
          <w:rFonts w:ascii="Times New Roman" w:hAnsi="Times New Roman" w:cs="Times New Roman"/>
          <w:sz w:val="28"/>
          <w:szCs w:val="28"/>
        </w:rPr>
        <w:t xml:space="preserve"> </w:t>
      </w:r>
      <w:r w:rsidR="00E4350F" w:rsidRPr="00E4350F">
        <w:rPr>
          <w:rFonts w:ascii="Times New Roman" w:hAnsi="Times New Roman" w:cs="Times New Roman"/>
          <w:b/>
          <w:bCs/>
          <w:sz w:val="28"/>
          <w:szCs w:val="28"/>
        </w:rPr>
        <w:t>утвержденный Постановлением администрации муниципального образования городской округ Люберцы Московской области от 23.03.2022 № 1076-ПА</w:t>
      </w:r>
    </w:p>
    <w:p w14:paraId="6407EE3B" w14:textId="77777777" w:rsidR="001A417D" w:rsidRPr="00C60150" w:rsidRDefault="001A417D" w:rsidP="000A75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89BE9" w14:textId="7C101CBC" w:rsidR="00B57A10" w:rsidRDefault="00B57A10" w:rsidP="000A7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0">
        <w:rPr>
          <w:rFonts w:ascii="Times New Roman" w:hAnsi="Times New Roman" w:cs="Times New Roman"/>
          <w:sz w:val="28"/>
          <w:szCs w:val="28"/>
        </w:rPr>
        <w:t xml:space="preserve">В целях повышения качества планирования бюджета городского округа Люберцы Московской области по налоговым и неналоговым доходам, обеспечения выполнения утвержденных в бюджете </w:t>
      </w:r>
      <w:r w:rsidR="00E84FCF" w:rsidRPr="00C60150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Pr="00C60150">
        <w:rPr>
          <w:rFonts w:ascii="Times New Roman" w:hAnsi="Times New Roman" w:cs="Times New Roman"/>
          <w:sz w:val="28"/>
          <w:szCs w:val="28"/>
        </w:rPr>
        <w:t xml:space="preserve"> </w:t>
      </w:r>
      <w:r w:rsidR="00034B91" w:rsidRPr="00C6015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C60150">
        <w:rPr>
          <w:rFonts w:ascii="Times New Roman" w:hAnsi="Times New Roman" w:cs="Times New Roman"/>
          <w:sz w:val="28"/>
          <w:szCs w:val="28"/>
        </w:rPr>
        <w:t>на очередной финансовый год и</w:t>
      </w:r>
      <w:r w:rsidR="007D4AD7">
        <w:rPr>
          <w:rFonts w:ascii="Times New Roman" w:hAnsi="Times New Roman" w:cs="Times New Roman"/>
          <w:sz w:val="28"/>
          <w:szCs w:val="28"/>
        </w:rPr>
        <w:t> </w:t>
      </w:r>
      <w:r w:rsidRPr="00C60150">
        <w:rPr>
          <w:rFonts w:ascii="Times New Roman" w:hAnsi="Times New Roman" w:cs="Times New Roman"/>
          <w:sz w:val="28"/>
          <w:szCs w:val="28"/>
        </w:rPr>
        <w:t xml:space="preserve">плановый период, в соответствии со </w:t>
      </w:r>
      <w:r w:rsidR="00C375C0" w:rsidRPr="00C60150">
        <w:rPr>
          <w:rFonts w:ascii="Times New Roman" w:hAnsi="Times New Roman" w:cs="Times New Roman"/>
          <w:sz w:val="28"/>
          <w:szCs w:val="28"/>
        </w:rPr>
        <w:t xml:space="preserve">статьей </w:t>
      </w:r>
      <w:hyperlink r:id="rId8" w:history="1">
        <w:r w:rsidRPr="00C60150">
          <w:rPr>
            <w:rFonts w:ascii="Times New Roman" w:hAnsi="Times New Roman" w:cs="Times New Roman"/>
            <w:sz w:val="28"/>
            <w:szCs w:val="28"/>
          </w:rPr>
          <w:t>160</w:t>
        </w:r>
        <w:r w:rsidR="00034B91" w:rsidRPr="00C60150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034B91" w:rsidRPr="00C60150">
        <w:rPr>
          <w:rFonts w:ascii="Times New Roman" w:hAnsi="Times New Roman" w:cs="Times New Roman"/>
          <w:sz w:val="28"/>
          <w:szCs w:val="28"/>
        </w:rPr>
        <w:t>2-1</w:t>
      </w:r>
      <w:r w:rsidRPr="00C60150">
        <w:rPr>
          <w:rFonts w:ascii="Times New Roman" w:hAnsi="Times New Roman" w:cs="Times New Roman"/>
          <w:sz w:val="28"/>
          <w:szCs w:val="28"/>
        </w:rPr>
        <w:t xml:space="preserve"> Бюджетного </w:t>
      </w:r>
      <w:hyperlink r:id="rId9" w:history="1">
        <w:r w:rsidRPr="00C6015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C60150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F93A0A">
        <w:rPr>
          <w:rFonts w:ascii="Times New Roman" w:hAnsi="Times New Roman" w:cs="Times New Roman"/>
          <w:sz w:val="28"/>
          <w:szCs w:val="28"/>
        </w:rPr>
        <w:t xml:space="preserve"> </w:t>
      </w:r>
      <w:r w:rsidR="004C2031" w:rsidRPr="00C60150">
        <w:rPr>
          <w:rFonts w:ascii="Times New Roman" w:hAnsi="Times New Roman" w:cs="Times New Roman"/>
          <w:sz w:val="28"/>
          <w:szCs w:val="28"/>
        </w:rPr>
        <w:t>Фед</w:t>
      </w:r>
      <w:r w:rsidR="00D35C00" w:rsidRPr="00C60150">
        <w:rPr>
          <w:rFonts w:ascii="Times New Roman" w:hAnsi="Times New Roman" w:cs="Times New Roman"/>
          <w:sz w:val="28"/>
          <w:szCs w:val="28"/>
        </w:rPr>
        <w:t>еральн</w:t>
      </w:r>
      <w:r w:rsidR="001A417D">
        <w:rPr>
          <w:rFonts w:ascii="Times New Roman" w:hAnsi="Times New Roman" w:cs="Times New Roman"/>
          <w:sz w:val="28"/>
          <w:szCs w:val="28"/>
        </w:rPr>
        <w:t>ым</w:t>
      </w:r>
      <w:r w:rsidR="00D35C00" w:rsidRPr="00C601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A417D">
        <w:rPr>
          <w:rFonts w:ascii="Times New Roman" w:hAnsi="Times New Roman" w:cs="Times New Roman"/>
          <w:sz w:val="28"/>
          <w:szCs w:val="28"/>
        </w:rPr>
        <w:t>ом</w:t>
      </w:r>
      <w:r w:rsidR="00D35C00" w:rsidRPr="00C60150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7D4AD7">
        <w:rPr>
          <w:rFonts w:ascii="Times New Roman" w:hAnsi="Times New Roman" w:cs="Times New Roman"/>
          <w:sz w:val="28"/>
          <w:szCs w:val="28"/>
        </w:rPr>
        <w:t> </w:t>
      </w:r>
      <w:r w:rsidR="004C2031" w:rsidRPr="00C60150">
        <w:rPr>
          <w:rFonts w:ascii="Times New Roman" w:hAnsi="Times New Roman" w:cs="Times New Roman"/>
          <w:sz w:val="28"/>
          <w:szCs w:val="28"/>
        </w:rPr>
        <w:t xml:space="preserve">131-ФЗ </w:t>
      </w:r>
      <w:r w:rsidR="00C375C0" w:rsidRPr="00C60150">
        <w:rPr>
          <w:rFonts w:ascii="Times New Roman" w:hAnsi="Times New Roman" w:cs="Times New Roman"/>
          <w:sz w:val="28"/>
          <w:szCs w:val="28"/>
        </w:rPr>
        <w:t>«</w:t>
      </w:r>
      <w:r w:rsidR="004C2031" w:rsidRPr="00C60150">
        <w:rPr>
          <w:rFonts w:ascii="Times New Roman" w:hAnsi="Times New Roman" w:cs="Times New Roman"/>
          <w:sz w:val="28"/>
          <w:szCs w:val="28"/>
        </w:rPr>
        <w:t>Об</w:t>
      </w:r>
      <w:r w:rsidR="001A417D">
        <w:rPr>
          <w:rFonts w:ascii="Times New Roman" w:hAnsi="Times New Roman" w:cs="Times New Roman"/>
          <w:sz w:val="28"/>
          <w:szCs w:val="28"/>
        </w:rPr>
        <w:t> </w:t>
      </w:r>
      <w:r w:rsidR="004C2031" w:rsidRPr="00C60150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</w:t>
      </w:r>
      <w:r w:rsidR="00F93A0A">
        <w:rPr>
          <w:rFonts w:ascii="Times New Roman" w:hAnsi="Times New Roman" w:cs="Times New Roman"/>
          <w:sz w:val="28"/>
          <w:szCs w:val="28"/>
        </w:rPr>
        <w:t xml:space="preserve"> </w:t>
      </w:r>
      <w:r w:rsidR="004C2031" w:rsidRPr="00C60150">
        <w:rPr>
          <w:rFonts w:ascii="Times New Roman" w:hAnsi="Times New Roman" w:cs="Times New Roman"/>
          <w:sz w:val="28"/>
          <w:szCs w:val="28"/>
        </w:rPr>
        <w:t>в</w:t>
      </w:r>
      <w:r w:rsidR="007D4AD7">
        <w:rPr>
          <w:rFonts w:ascii="Times New Roman" w:hAnsi="Times New Roman" w:cs="Times New Roman"/>
          <w:sz w:val="28"/>
          <w:szCs w:val="28"/>
        </w:rPr>
        <w:t> </w:t>
      </w:r>
      <w:r w:rsidR="00F93A0A">
        <w:rPr>
          <w:rFonts w:ascii="Times New Roman" w:hAnsi="Times New Roman" w:cs="Times New Roman"/>
          <w:sz w:val="28"/>
          <w:szCs w:val="28"/>
        </w:rPr>
        <w:t xml:space="preserve"> </w:t>
      </w:r>
      <w:r w:rsidR="004C2031" w:rsidRPr="00C601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375C0" w:rsidRPr="00C60150">
        <w:rPr>
          <w:rFonts w:ascii="Times New Roman" w:hAnsi="Times New Roman" w:cs="Times New Roman"/>
          <w:sz w:val="28"/>
          <w:szCs w:val="28"/>
        </w:rPr>
        <w:t>»</w:t>
      </w:r>
      <w:r w:rsidR="00B00762" w:rsidRPr="00C60150">
        <w:rPr>
          <w:rFonts w:ascii="Times New Roman" w:hAnsi="Times New Roman" w:cs="Times New Roman"/>
          <w:sz w:val="28"/>
          <w:szCs w:val="28"/>
        </w:rPr>
        <w:t xml:space="preserve">, </w:t>
      </w:r>
      <w:r w:rsidR="008A7724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</w:t>
      </w:r>
      <w:r w:rsidR="00B60E6A">
        <w:rPr>
          <w:rFonts w:ascii="Times New Roman" w:hAnsi="Times New Roman" w:cs="Times New Roman"/>
          <w:sz w:val="28"/>
          <w:szCs w:val="28"/>
        </w:rPr>
        <w:t>Ф</w:t>
      </w:r>
      <w:r w:rsidR="008A7724">
        <w:rPr>
          <w:rFonts w:ascii="Times New Roman" w:hAnsi="Times New Roman" w:cs="Times New Roman"/>
          <w:sz w:val="28"/>
          <w:szCs w:val="28"/>
        </w:rPr>
        <w:t>едерации</w:t>
      </w:r>
      <w:r w:rsidR="00B60E6A">
        <w:rPr>
          <w:rFonts w:ascii="Times New Roman" w:hAnsi="Times New Roman" w:cs="Times New Roman"/>
          <w:sz w:val="28"/>
          <w:szCs w:val="28"/>
        </w:rPr>
        <w:t xml:space="preserve"> от</w:t>
      </w:r>
      <w:r w:rsidR="001A417D">
        <w:rPr>
          <w:rFonts w:ascii="Times New Roman" w:hAnsi="Times New Roman" w:cs="Times New Roman"/>
          <w:sz w:val="28"/>
          <w:szCs w:val="28"/>
        </w:rPr>
        <w:t> </w:t>
      </w:r>
      <w:r w:rsidR="00B60E6A">
        <w:rPr>
          <w:rFonts w:ascii="Times New Roman" w:hAnsi="Times New Roman" w:cs="Times New Roman"/>
          <w:sz w:val="28"/>
          <w:szCs w:val="28"/>
        </w:rPr>
        <w:t>03.10.2024 №437 «Об утверждении методических указаний по проведению мониторинга качества финансового менеджмента»,</w:t>
      </w:r>
      <w:r w:rsidR="008A7724">
        <w:rPr>
          <w:rFonts w:ascii="Times New Roman" w:hAnsi="Times New Roman" w:cs="Times New Roman"/>
          <w:sz w:val="28"/>
          <w:szCs w:val="28"/>
        </w:rPr>
        <w:t xml:space="preserve"> </w:t>
      </w:r>
      <w:r w:rsidR="00B00762" w:rsidRPr="00C60150"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городской округ Люберцы  Московской области,</w:t>
      </w:r>
      <w:r w:rsidR="00E4350F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E4350F" w:rsidRPr="00E4350F">
        <w:rPr>
          <w:rFonts w:ascii="Times New Roman" w:hAnsi="Times New Roman" w:cs="Times New Roman"/>
          <w:sz w:val="28"/>
          <w:szCs w:val="28"/>
        </w:rPr>
        <w:t>Главы муниципального образования городской округ  Люберцы Московской области</w:t>
      </w:r>
      <w:r w:rsidR="00E4350F">
        <w:rPr>
          <w:rFonts w:ascii="Times New Roman" w:hAnsi="Times New Roman" w:cs="Times New Roman"/>
          <w:sz w:val="28"/>
          <w:szCs w:val="28"/>
        </w:rPr>
        <w:t xml:space="preserve"> от 29</w:t>
      </w:r>
      <w:r w:rsidR="007718B7" w:rsidRPr="007718B7">
        <w:rPr>
          <w:rFonts w:ascii="Times New Roman" w:hAnsi="Times New Roman" w:cs="Times New Roman"/>
          <w:sz w:val="28"/>
          <w:szCs w:val="28"/>
        </w:rPr>
        <w:t>.1</w:t>
      </w:r>
      <w:r w:rsidR="00E4350F">
        <w:rPr>
          <w:rFonts w:ascii="Times New Roman" w:hAnsi="Times New Roman" w:cs="Times New Roman"/>
          <w:sz w:val="28"/>
          <w:szCs w:val="28"/>
        </w:rPr>
        <w:t>2</w:t>
      </w:r>
      <w:r w:rsidR="007718B7" w:rsidRPr="007718B7">
        <w:rPr>
          <w:rFonts w:ascii="Times New Roman" w:hAnsi="Times New Roman" w:cs="Times New Roman"/>
          <w:sz w:val="28"/>
          <w:szCs w:val="28"/>
        </w:rPr>
        <w:t>.202</w:t>
      </w:r>
      <w:r w:rsidR="00E4350F">
        <w:rPr>
          <w:rFonts w:ascii="Times New Roman" w:hAnsi="Times New Roman" w:cs="Times New Roman"/>
          <w:sz w:val="28"/>
          <w:szCs w:val="28"/>
        </w:rPr>
        <w:t>3</w:t>
      </w:r>
      <w:r w:rsidR="007718B7" w:rsidRPr="007718B7">
        <w:rPr>
          <w:rFonts w:ascii="Times New Roman" w:hAnsi="Times New Roman" w:cs="Times New Roman"/>
          <w:sz w:val="28"/>
          <w:szCs w:val="28"/>
        </w:rPr>
        <w:t xml:space="preserve"> № 1</w:t>
      </w:r>
      <w:r w:rsidR="00E4350F">
        <w:rPr>
          <w:rFonts w:ascii="Times New Roman" w:hAnsi="Times New Roman" w:cs="Times New Roman"/>
          <w:sz w:val="28"/>
          <w:szCs w:val="28"/>
        </w:rPr>
        <w:t>3</w:t>
      </w:r>
      <w:r w:rsidR="007718B7" w:rsidRPr="007718B7">
        <w:rPr>
          <w:rFonts w:ascii="Times New Roman" w:hAnsi="Times New Roman" w:cs="Times New Roman"/>
          <w:sz w:val="28"/>
          <w:szCs w:val="28"/>
        </w:rPr>
        <w:t>-РГ «О</w:t>
      </w:r>
      <w:r w:rsidR="000A7530">
        <w:rPr>
          <w:rFonts w:ascii="Times New Roman" w:hAnsi="Times New Roman" w:cs="Times New Roman"/>
          <w:sz w:val="28"/>
          <w:szCs w:val="28"/>
        </w:rPr>
        <w:t> </w:t>
      </w:r>
      <w:r w:rsidR="007718B7" w:rsidRPr="007718B7">
        <w:rPr>
          <w:rFonts w:ascii="Times New Roman" w:hAnsi="Times New Roman" w:cs="Times New Roman"/>
          <w:sz w:val="28"/>
          <w:szCs w:val="28"/>
        </w:rPr>
        <w:t>наделении полномочиями Первого заместителя Главы городского округа Люберцы», постановляю:</w:t>
      </w:r>
    </w:p>
    <w:p w14:paraId="52C23CB5" w14:textId="2E173AF6" w:rsidR="003E5052" w:rsidRDefault="00D35C00" w:rsidP="000A7530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15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D3ADD" w:rsidRPr="00C6015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34" w:history="1">
        <w:r w:rsidR="00B57A10" w:rsidRPr="00C6015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57A10" w:rsidRPr="00C60150">
        <w:rPr>
          <w:rFonts w:ascii="Times New Roman" w:hAnsi="Times New Roman" w:cs="Times New Roman"/>
          <w:sz w:val="28"/>
          <w:szCs w:val="28"/>
        </w:rPr>
        <w:t xml:space="preserve"> проведения мониторинга оценки качества финансового менеджмента, </w:t>
      </w:r>
      <w:r w:rsidR="00BE10B8" w:rsidRPr="00C60150">
        <w:rPr>
          <w:rFonts w:ascii="Times New Roman" w:hAnsi="Times New Roman" w:cs="Times New Roman"/>
          <w:sz w:val="28"/>
          <w:szCs w:val="28"/>
        </w:rPr>
        <w:t xml:space="preserve">осуществляемого подведомственными учреждениями администрации </w:t>
      </w:r>
      <w:r w:rsidR="00B57A10" w:rsidRPr="00C60150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AD3ADD" w:rsidRPr="00C60150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муниципального образования городской округ Люберцы Московской области от 23.03.2022 №</w:t>
      </w:r>
      <w:r w:rsidR="007D4AD7">
        <w:rPr>
          <w:rFonts w:ascii="Times New Roman" w:hAnsi="Times New Roman" w:cs="Times New Roman"/>
          <w:sz w:val="28"/>
          <w:szCs w:val="28"/>
        </w:rPr>
        <w:t> </w:t>
      </w:r>
      <w:r w:rsidR="00AD3ADD" w:rsidRPr="00C60150">
        <w:rPr>
          <w:rFonts w:ascii="Times New Roman" w:hAnsi="Times New Roman" w:cs="Times New Roman"/>
          <w:sz w:val="28"/>
          <w:szCs w:val="28"/>
        </w:rPr>
        <w:t>1076-ПА</w:t>
      </w:r>
      <w:r w:rsidR="003E5052">
        <w:rPr>
          <w:rFonts w:ascii="Times New Roman" w:hAnsi="Times New Roman" w:cs="Times New Roman"/>
          <w:sz w:val="28"/>
          <w:szCs w:val="28"/>
        </w:rPr>
        <w:t xml:space="preserve"> (</w:t>
      </w:r>
      <w:r w:rsidR="00E4350F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3E5052" w:rsidRPr="00C60150">
        <w:rPr>
          <w:rFonts w:ascii="Times New Roman" w:hAnsi="Times New Roman" w:cs="Times New Roman"/>
          <w:sz w:val="28"/>
          <w:szCs w:val="28"/>
        </w:rPr>
        <w:t xml:space="preserve">от </w:t>
      </w:r>
      <w:r w:rsidR="003E5052">
        <w:rPr>
          <w:rFonts w:ascii="Times New Roman" w:hAnsi="Times New Roman" w:cs="Times New Roman"/>
          <w:sz w:val="28"/>
          <w:szCs w:val="28"/>
        </w:rPr>
        <w:t>01</w:t>
      </w:r>
      <w:r w:rsidR="003E5052" w:rsidRPr="00C60150">
        <w:rPr>
          <w:rFonts w:ascii="Times New Roman" w:hAnsi="Times New Roman" w:cs="Times New Roman"/>
          <w:sz w:val="28"/>
          <w:szCs w:val="28"/>
        </w:rPr>
        <w:t>.0</w:t>
      </w:r>
      <w:r w:rsidR="003E5052">
        <w:rPr>
          <w:rFonts w:ascii="Times New Roman" w:hAnsi="Times New Roman" w:cs="Times New Roman"/>
          <w:sz w:val="28"/>
          <w:szCs w:val="28"/>
        </w:rPr>
        <w:t>6</w:t>
      </w:r>
      <w:r w:rsidR="003E5052" w:rsidRPr="00C60150">
        <w:rPr>
          <w:rFonts w:ascii="Times New Roman" w:hAnsi="Times New Roman" w:cs="Times New Roman"/>
          <w:sz w:val="28"/>
          <w:szCs w:val="28"/>
        </w:rPr>
        <w:t xml:space="preserve">.2022 № </w:t>
      </w:r>
      <w:r w:rsidR="003E5052">
        <w:rPr>
          <w:rFonts w:ascii="Times New Roman" w:hAnsi="Times New Roman" w:cs="Times New Roman"/>
          <w:sz w:val="28"/>
          <w:szCs w:val="28"/>
        </w:rPr>
        <w:t>2132</w:t>
      </w:r>
      <w:r w:rsidR="003E5052" w:rsidRPr="00C60150">
        <w:rPr>
          <w:rFonts w:ascii="Times New Roman" w:hAnsi="Times New Roman" w:cs="Times New Roman"/>
          <w:sz w:val="28"/>
          <w:szCs w:val="28"/>
        </w:rPr>
        <w:t>-ПА</w:t>
      </w:r>
      <w:r w:rsidR="003E5052">
        <w:rPr>
          <w:rFonts w:ascii="Times New Roman" w:hAnsi="Times New Roman" w:cs="Times New Roman"/>
          <w:sz w:val="28"/>
          <w:szCs w:val="28"/>
        </w:rPr>
        <w:t>)</w:t>
      </w:r>
      <w:r w:rsidR="00AD3ADD" w:rsidRPr="00C60150">
        <w:rPr>
          <w:rFonts w:ascii="Times New Roman" w:hAnsi="Times New Roman" w:cs="Times New Roman"/>
          <w:sz w:val="28"/>
          <w:szCs w:val="28"/>
        </w:rPr>
        <w:t>,</w:t>
      </w:r>
      <w:r w:rsidR="003E5052">
        <w:rPr>
          <w:rFonts w:ascii="Times New Roman" w:hAnsi="Times New Roman" w:cs="Times New Roman"/>
          <w:sz w:val="28"/>
          <w:szCs w:val="28"/>
        </w:rPr>
        <w:t xml:space="preserve"> </w:t>
      </w:r>
      <w:r w:rsidR="007718B7" w:rsidRPr="007718B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3E50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D3DA3F" w14:textId="25CA3415" w:rsidR="003E5052" w:rsidRDefault="003E5052" w:rsidP="000A7530">
      <w:pPr>
        <w:pStyle w:val="a3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052">
        <w:rPr>
          <w:rFonts w:ascii="Times New Roman" w:hAnsi="Times New Roman" w:cs="Times New Roman"/>
          <w:sz w:val="28"/>
          <w:szCs w:val="28"/>
        </w:rPr>
        <w:t xml:space="preserve">Пункт 6 Порядка </w:t>
      </w:r>
      <w:r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14:paraId="4E282E91" w14:textId="57574C34" w:rsidR="00B57A10" w:rsidRDefault="003E5052" w:rsidP="000A753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Мониторинг проводится после завершения отчетных периодов в</w:t>
      </w:r>
      <w:r w:rsidR="007D4A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следующие сроки:</w:t>
      </w:r>
    </w:p>
    <w:p w14:paraId="453EFCA5" w14:textId="4AC836AE" w:rsidR="003E5052" w:rsidRDefault="003E5052" w:rsidP="000A75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первое полугодие текущего года</w:t>
      </w:r>
      <w:r w:rsidR="008A5E2B">
        <w:rPr>
          <w:rFonts w:ascii="Times New Roman" w:hAnsi="Times New Roman" w:cs="Times New Roman"/>
          <w:sz w:val="28"/>
          <w:szCs w:val="28"/>
        </w:rPr>
        <w:t xml:space="preserve"> (1 января – 30 июня) – не позднее 15 августа текущего года;</w:t>
      </w:r>
    </w:p>
    <w:p w14:paraId="238F47F5" w14:textId="1E898C9D" w:rsidR="008A5E2B" w:rsidRDefault="008A5E2B" w:rsidP="000A75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текущего года (1 января – 30 сентября) – не позднее 15 ноября текущего года;</w:t>
      </w:r>
    </w:p>
    <w:p w14:paraId="7FD2384E" w14:textId="74E0FE64" w:rsidR="008A5E2B" w:rsidRDefault="008A5E2B" w:rsidP="000A753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год (1 января – 31 декабря) – </w:t>
      </w:r>
      <w:r w:rsidRPr="00B60E6A">
        <w:rPr>
          <w:rFonts w:ascii="Times New Roman" w:hAnsi="Times New Roman" w:cs="Times New Roman"/>
          <w:sz w:val="28"/>
          <w:szCs w:val="28"/>
        </w:rPr>
        <w:t>не позднее 10 июня года</w:t>
      </w:r>
      <w:r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5648AC">
        <w:rPr>
          <w:rFonts w:ascii="Times New Roman" w:hAnsi="Times New Roman" w:cs="Times New Roman"/>
          <w:sz w:val="28"/>
          <w:szCs w:val="28"/>
        </w:rPr>
        <w:t>»</w:t>
      </w:r>
      <w:r w:rsidR="00AF646F">
        <w:rPr>
          <w:rFonts w:ascii="Times New Roman" w:hAnsi="Times New Roman" w:cs="Times New Roman"/>
          <w:sz w:val="28"/>
          <w:szCs w:val="28"/>
        </w:rPr>
        <w:t>.</w:t>
      </w:r>
    </w:p>
    <w:p w14:paraId="637C36E8" w14:textId="14BB1EB3" w:rsidR="00B60E6A" w:rsidRDefault="00AF646F" w:rsidP="000A753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1A417D">
        <w:rPr>
          <w:rFonts w:ascii="Times New Roman" w:hAnsi="Times New Roman" w:cs="Times New Roman"/>
          <w:sz w:val="28"/>
          <w:szCs w:val="28"/>
        </w:rPr>
        <w:t xml:space="preserve"> </w:t>
      </w:r>
      <w:r w:rsidR="005648AC">
        <w:rPr>
          <w:rFonts w:ascii="Times New Roman" w:hAnsi="Times New Roman" w:cs="Times New Roman"/>
          <w:sz w:val="28"/>
          <w:szCs w:val="28"/>
        </w:rPr>
        <w:t>Приложени</w:t>
      </w:r>
      <w:r w:rsidR="001A417D">
        <w:rPr>
          <w:rFonts w:ascii="Times New Roman" w:hAnsi="Times New Roman" w:cs="Times New Roman"/>
          <w:sz w:val="28"/>
          <w:szCs w:val="28"/>
        </w:rPr>
        <w:t>е</w:t>
      </w:r>
      <w:r w:rsidR="00F93A0A">
        <w:rPr>
          <w:rFonts w:ascii="Times New Roman" w:hAnsi="Times New Roman" w:cs="Times New Roman"/>
          <w:sz w:val="28"/>
          <w:szCs w:val="28"/>
        </w:rPr>
        <w:t xml:space="preserve"> </w:t>
      </w:r>
      <w:r w:rsidR="005648AC">
        <w:rPr>
          <w:rFonts w:ascii="Times New Roman" w:hAnsi="Times New Roman" w:cs="Times New Roman"/>
          <w:sz w:val="28"/>
          <w:szCs w:val="28"/>
        </w:rPr>
        <w:t>к Порядку</w:t>
      </w:r>
      <w:r w:rsidR="005648AC" w:rsidRPr="003E5052">
        <w:rPr>
          <w:rFonts w:ascii="Times New Roman" w:hAnsi="Times New Roman" w:cs="Times New Roman"/>
          <w:sz w:val="28"/>
          <w:szCs w:val="28"/>
        </w:rPr>
        <w:t xml:space="preserve"> </w:t>
      </w:r>
      <w:r w:rsidR="001A417D"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="005648AC" w:rsidRPr="00C60150">
        <w:rPr>
          <w:rFonts w:ascii="Times New Roman" w:hAnsi="Times New Roman" w:cs="Times New Roman"/>
          <w:sz w:val="28"/>
          <w:szCs w:val="28"/>
        </w:rPr>
        <w:t xml:space="preserve"> </w:t>
      </w:r>
      <w:r w:rsidR="001A417D">
        <w:rPr>
          <w:rFonts w:ascii="Times New Roman" w:hAnsi="Times New Roman" w:cs="Times New Roman"/>
          <w:sz w:val="28"/>
          <w:szCs w:val="28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A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</w:t>
      </w:r>
      <w:r w:rsidR="001A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1A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1A417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146322E2" w14:textId="723518B0" w:rsidR="008A7724" w:rsidRDefault="00977368" w:rsidP="000A753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034B91" w:rsidRPr="00977368">
        <w:rPr>
          <w:rFonts w:ascii="Times New Roman" w:hAnsi="Times New Roman" w:cs="Times New Roman"/>
          <w:sz w:val="28"/>
          <w:szCs w:val="28"/>
        </w:rPr>
        <w:t>Настоящ</w:t>
      </w:r>
      <w:r w:rsidR="00D3560C" w:rsidRPr="00977368">
        <w:rPr>
          <w:rFonts w:ascii="Times New Roman" w:hAnsi="Times New Roman" w:cs="Times New Roman"/>
          <w:sz w:val="28"/>
          <w:szCs w:val="28"/>
        </w:rPr>
        <w:t>ее</w:t>
      </w:r>
      <w:r w:rsidR="00034B91" w:rsidRPr="00977368">
        <w:rPr>
          <w:rFonts w:ascii="Times New Roman" w:hAnsi="Times New Roman" w:cs="Times New Roman"/>
          <w:sz w:val="28"/>
          <w:szCs w:val="28"/>
        </w:rPr>
        <w:t xml:space="preserve"> П</w:t>
      </w:r>
      <w:r w:rsidR="00D3560C" w:rsidRPr="00977368">
        <w:rPr>
          <w:rFonts w:ascii="Times New Roman" w:hAnsi="Times New Roman" w:cs="Times New Roman"/>
          <w:sz w:val="28"/>
          <w:szCs w:val="28"/>
        </w:rPr>
        <w:t>остановление</w:t>
      </w:r>
      <w:r w:rsidR="00B60B90" w:rsidRPr="00977368">
        <w:rPr>
          <w:rFonts w:ascii="Times New Roman" w:hAnsi="Times New Roman" w:cs="Times New Roman"/>
          <w:sz w:val="28"/>
          <w:szCs w:val="28"/>
        </w:rPr>
        <w:t xml:space="preserve"> </w:t>
      </w:r>
      <w:r w:rsidR="00034B91" w:rsidRPr="00977368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423D96">
        <w:rPr>
          <w:rFonts w:ascii="Times New Roman" w:hAnsi="Times New Roman" w:cs="Times New Roman"/>
          <w:sz w:val="28"/>
          <w:szCs w:val="28"/>
        </w:rPr>
        <w:t>подписания</w:t>
      </w:r>
      <w:r w:rsidR="00034B91" w:rsidRPr="00977368">
        <w:rPr>
          <w:rFonts w:ascii="Times New Roman" w:hAnsi="Times New Roman" w:cs="Times New Roman"/>
          <w:sz w:val="28"/>
          <w:szCs w:val="28"/>
        </w:rPr>
        <w:t xml:space="preserve"> и</w:t>
      </w:r>
      <w:r w:rsidR="00423D96">
        <w:rPr>
          <w:rFonts w:ascii="Times New Roman" w:hAnsi="Times New Roman" w:cs="Times New Roman"/>
          <w:sz w:val="28"/>
          <w:szCs w:val="28"/>
        </w:rPr>
        <w:t xml:space="preserve">  </w:t>
      </w:r>
      <w:r w:rsidR="00034B91" w:rsidRPr="00977368">
        <w:rPr>
          <w:rFonts w:ascii="Times New Roman" w:hAnsi="Times New Roman" w:cs="Times New Roman"/>
          <w:sz w:val="28"/>
          <w:szCs w:val="28"/>
        </w:rPr>
        <w:t>распространяет</w:t>
      </w:r>
      <w:r w:rsidR="00423D96">
        <w:rPr>
          <w:rFonts w:ascii="Times New Roman" w:hAnsi="Times New Roman" w:cs="Times New Roman"/>
          <w:sz w:val="28"/>
          <w:szCs w:val="28"/>
        </w:rPr>
        <w:t xml:space="preserve"> свое действие </w:t>
      </w:r>
      <w:r w:rsidR="00034B91" w:rsidRPr="00977368">
        <w:rPr>
          <w:rFonts w:ascii="Times New Roman" w:hAnsi="Times New Roman" w:cs="Times New Roman"/>
          <w:sz w:val="28"/>
          <w:szCs w:val="28"/>
        </w:rPr>
        <w:t>на правоотношения, возникшие с</w:t>
      </w:r>
      <w:r w:rsidR="000A7530">
        <w:rPr>
          <w:rFonts w:ascii="Times New Roman" w:hAnsi="Times New Roman" w:cs="Times New Roman"/>
          <w:sz w:val="28"/>
          <w:szCs w:val="28"/>
        </w:rPr>
        <w:t> </w:t>
      </w:r>
      <w:r w:rsidR="00034B91" w:rsidRPr="00977368">
        <w:rPr>
          <w:rFonts w:ascii="Times New Roman" w:hAnsi="Times New Roman" w:cs="Times New Roman"/>
          <w:sz w:val="28"/>
          <w:szCs w:val="28"/>
        </w:rPr>
        <w:t>01</w:t>
      </w:r>
      <w:r w:rsidR="000A7530">
        <w:rPr>
          <w:rFonts w:ascii="Times New Roman" w:hAnsi="Times New Roman" w:cs="Times New Roman"/>
          <w:sz w:val="28"/>
          <w:szCs w:val="28"/>
        </w:rPr>
        <w:t> </w:t>
      </w:r>
      <w:r w:rsidR="00034B91" w:rsidRPr="00977368">
        <w:rPr>
          <w:rFonts w:ascii="Times New Roman" w:hAnsi="Times New Roman" w:cs="Times New Roman"/>
          <w:sz w:val="28"/>
          <w:szCs w:val="28"/>
        </w:rPr>
        <w:t>января 202</w:t>
      </w:r>
      <w:r w:rsidR="005648AC" w:rsidRPr="00977368">
        <w:rPr>
          <w:rFonts w:ascii="Times New Roman" w:hAnsi="Times New Roman" w:cs="Times New Roman"/>
          <w:sz w:val="28"/>
          <w:szCs w:val="28"/>
        </w:rPr>
        <w:t>5</w:t>
      </w:r>
      <w:r w:rsidR="00034B91" w:rsidRPr="0097736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764C16" w14:textId="41AE968E" w:rsidR="00423D96" w:rsidRDefault="00423D96" w:rsidP="000A753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</w:t>
      </w:r>
      <w:r w:rsidRPr="00423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Pr="00423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на официальном сайте администрации в сети «Интернет».</w:t>
      </w:r>
    </w:p>
    <w:p w14:paraId="3EE7A64A" w14:textId="18FD5D75" w:rsidR="00977368" w:rsidRDefault="00423D96" w:rsidP="000A7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7D4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стоящего Постановления оставляю </w:t>
      </w:r>
      <w:r w:rsidR="00977368" w:rsidRPr="009773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собой.</w:t>
      </w:r>
    </w:p>
    <w:p w14:paraId="636608DC" w14:textId="77777777" w:rsidR="00695CA8" w:rsidRDefault="00695CA8" w:rsidP="000A753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EBCD5" w14:textId="77777777" w:rsidR="00695CA8" w:rsidRPr="00977368" w:rsidRDefault="00695CA8" w:rsidP="0097736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5C514" w14:textId="4D3D2CAC" w:rsidR="001E54A5" w:rsidRPr="00C60150" w:rsidRDefault="001E54A5" w:rsidP="009773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8E803" w14:textId="7A01161D" w:rsidR="00695CA8" w:rsidRPr="00695CA8" w:rsidRDefault="00695CA8" w:rsidP="00695C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CA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A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95CA8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Мотовилов</w:t>
      </w:r>
    </w:p>
    <w:p w14:paraId="56D22625" w14:textId="77777777" w:rsidR="00C60150" w:rsidRDefault="008E3941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25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90677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489F98C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3C371C11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93C9876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4B1AA02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7ED3B89C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B5E271E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60F79B3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ABC8CAA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4E6D17EB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4A3B7B1F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1F372A5A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226084C1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BD1B395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6E3424E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377388D2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654BC00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BBD326D" w14:textId="77777777" w:rsidR="000A7530" w:rsidRDefault="000A7530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66EF2B8D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0066B185" w14:textId="77777777" w:rsidR="005648AC" w:rsidRDefault="005648AC" w:rsidP="00264ECB">
      <w:pPr>
        <w:pStyle w:val="a3"/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5E5E0102" w14:textId="440A7F93" w:rsidR="00846EA8" w:rsidRDefault="00C26357" w:rsidP="009779DC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1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706D3" w14:textId="77777777" w:rsidR="00846EA8" w:rsidRDefault="00846EA8" w:rsidP="00365F48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  <w:sectPr w:rsidR="00846EA8" w:rsidSect="00BE4A85">
          <w:pgSz w:w="11906" w:h="16838"/>
          <w:pgMar w:top="851" w:right="1134" w:bottom="1134" w:left="1701" w:header="0" w:footer="0" w:gutter="0"/>
          <w:cols w:space="720"/>
          <w:noEndnote/>
          <w:docGrid w:linePitch="299"/>
        </w:sectPr>
      </w:pPr>
    </w:p>
    <w:p w14:paraId="26E71A18" w14:textId="6047A8D9" w:rsidR="00D24A4C" w:rsidRDefault="001A417D" w:rsidP="00365F48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D24A4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4A4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7542222" w14:textId="5AE15503" w:rsidR="00846EA8" w:rsidRDefault="001A417D" w:rsidP="0073072B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3072B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D24A4C"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73072B">
        <w:rPr>
          <w:rFonts w:ascii="Times New Roman" w:hAnsi="Times New Roman" w:cs="Times New Roman"/>
          <w:sz w:val="28"/>
          <w:szCs w:val="28"/>
        </w:rPr>
        <w:t> </w:t>
      </w:r>
      <w:r w:rsidR="00D24A4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73072B" w:rsidRPr="0073072B">
        <w:rPr>
          <w:rFonts w:ascii="Times New Roman" w:hAnsi="Times New Roman" w:cs="Times New Roman"/>
          <w:sz w:val="28"/>
          <w:szCs w:val="28"/>
        </w:rPr>
        <w:t xml:space="preserve">от </w:t>
      </w:r>
      <w:r w:rsidR="00EF5E0A">
        <w:rPr>
          <w:rFonts w:ascii="Times New Roman" w:hAnsi="Times New Roman" w:cs="Times New Roman"/>
          <w:bCs/>
          <w:sz w:val="28"/>
          <w:szCs w:val="28"/>
        </w:rPr>
        <w:t xml:space="preserve">25.12.2024  </w:t>
      </w:r>
      <w:r w:rsidR="0073072B" w:rsidRPr="0073072B">
        <w:rPr>
          <w:rFonts w:ascii="Times New Roman" w:hAnsi="Times New Roman" w:cs="Times New Roman"/>
          <w:sz w:val="28"/>
          <w:szCs w:val="28"/>
        </w:rPr>
        <w:t xml:space="preserve">№ </w:t>
      </w:r>
      <w:r w:rsidR="008F0121" w:rsidRPr="008F0121">
        <w:rPr>
          <w:rFonts w:ascii="Times New Roman" w:hAnsi="Times New Roman" w:cs="Times New Roman"/>
          <w:bCs/>
          <w:sz w:val="28"/>
          <w:szCs w:val="28"/>
          <w:lang w:bidi="ru-RU"/>
        </w:rPr>
        <w:t>5364-ПА</w:t>
      </w:r>
    </w:p>
    <w:p w14:paraId="060F8893" w14:textId="77777777" w:rsidR="00D24A4C" w:rsidRDefault="00D24A4C" w:rsidP="001A417D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</w:p>
    <w:p w14:paraId="6EE1104F" w14:textId="737238E1" w:rsidR="00846EA8" w:rsidRDefault="00D24A4C" w:rsidP="001A417D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46EA8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E62C27" w14:textId="4B3B91C5" w:rsidR="00365F48" w:rsidRPr="00C26357" w:rsidRDefault="00D41299" w:rsidP="00365F48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D41299">
        <w:rPr>
          <w:rFonts w:ascii="Times New Roman" w:hAnsi="Times New Roman" w:cs="Times New Roman"/>
          <w:sz w:val="28"/>
          <w:szCs w:val="28"/>
        </w:rPr>
        <w:t>к Порядку</w:t>
      </w:r>
      <w:r w:rsidR="00C26357" w:rsidRPr="00C26357">
        <w:rPr>
          <w:rFonts w:ascii="Times New Roman" w:hAnsi="Times New Roman" w:cs="Times New Roman"/>
          <w:sz w:val="28"/>
          <w:szCs w:val="28"/>
        </w:rPr>
        <w:t xml:space="preserve"> проведения мониторинга и оценки качества</w:t>
      </w:r>
      <w:r w:rsidR="00C26357">
        <w:rPr>
          <w:rFonts w:ascii="Times New Roman" w:hAnsi="Times New Roman" w:cs="Times New Roman"/>
          <w:sz w:val="28"/>
          <w:szCs w:val="28"/>
        </w:rPr>
        <w:t xml:space="preserve"> </w:t>
      </w:r>
      <w:r w:rsidR="00C26357" w:rsidRPr="00C26357">
        <w:rPr>
          <w:rFonts w:ascii="Times New Roman" w:hAnsi="Times New Roman" w:cs="Times New Roman"/>
          <w:sz w:val="28"/>
          <w:szCs w:val="28"/>
        </w:rPr>
        <w:t xml:space="preserve">финансового менеджмента, осуществляемого подведомственными учреждениями </w:t>
      </w:r>
    </w:p>
    <w:p w14:paraId="6CA1118E" w14:textId="766B642A" w:rsidR="00D41299" w:rsidRDefault="00C26357" w:rsidP="009779DC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sz w:val="28"/>
          <w:szCs w:val="28"/>
        </w:rPr>
      </w:pPr>
      <w:r w:rsidRPr="00C26357">
        <w:rPr>
          <w:rFonts w:ascii="Times New Roman" w:hAnsi="Times New Roman" w:cs="Times New Roman"/>
          <w:sz w:val="28"/>
          <w:szCs w:val="28"/>
        </w:rPr>
        <w:t>адми</w:t>
      </w:r>
      <w:bookmarkStart w:id="2" w:name="_GoBack"/>
      <w:bookmarkEnd w:id="2"/>
      <w:r w:rsidRPr="00C26357">
        <w:rPr>
          <w:rFonts w:ascii="Times New Roman" w:hAnsi="Times New Roman" w:cs="Times New Roman"/>
          <w:sz w:val="28"/>
          <w:szCs w:val="28"/>
        </w:rPr>
        <w:t>нистрации городского округа Люберцы Московской области</w:t>
      </w:r>
    </w:p>
    <w:p w14:paraId="0BE245C1" w14:textId="5EC2396A" w:rsidR="00F20278" w:rsidRPr="00D41299" w:rsidRDefault="00F20278" w:rsidP="00F202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8B16C9" w14:textId="38F8F9FB" w:rsidR="00D41299" w:rsidRPr="00D41299" w:rsidRDefault="00D41299" w:rsidP="00C3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299">
        <w:rPr>
          <w:rFonts w:ascii="Times New Roman" w:hAnsi="Times New Roman" w:cs="Times New Roman"/>
          <w:sz w:val="28"/>
          <w:szCs w:val="28"/>
        </w:rPr>
        <w:t>Перечень показателей, характеризующих качество финансового менеджмента,</w:t>
      </w:r>
    </w:p>
    <w:p w14:paraId="1110FA8E" w14:textId="3124F393" w:rsidR="00D41299" w:rsidRDefault="00D41299" w:rsidP="00C3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299">
        <w:rPr>
          <w:rFonts w:ascii="Times New Roman" w:hAnsi="Times New Roman" w:cs="Times New Roman"/>
          <w:sz w:val="28"/>
          <w:szCs w:val="28"/>
        </w:rPr>
        <w:t>осуществляемого Г</w:t>
      </w:r>
      <w:r w:rsidR="005D31AF">
        <w:rPr>
          <w:rFonts w:ascii="Times New Roman" w:hAnsi="Times New Roman" w:cs="Times New Roman"/>
          <w:sz w:val="28"/>
          <w:szCs w:val="28"/>
        </w:rPr>
        <w:t>АБС</w:t>
      </w:r>
      <w:r w:rsidRPr="00D412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</w:t>
      </w:r>
    </w:p>
    <w:p w14:paraId="2D555338" w14:textId="3D665419" w:rsidR="004358E6" w:rsidRDefault="004358E6" w:rsidP="00C3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получателей бюджетных средств (ПБС)</w:t>
      </w:r>
    </w:p>
    <w:p w14:paraId="71A11DF9" w14:textId="77777777" w:rsidR="002C5F7F" w:rsidRPr="00D41299" w:rsidRDefault="002C5F7F" w:rsidP="00C3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19"/>
        <w:gridCol w:w="3047"/>
        <w:gridCol w:w="71"/>
        <w:gridCol w:w="3047"/>
        <w:gridCol w:w="1134"/>
        <w:gridCol w:w="3332"/>
      </w:tblGrid>
      <w:tr w:rsidR="00640C64" w:rsidRPr="00640C64" w14:paraId="00A724BA" w14:textId="77777777" w:rsidTr="00B8425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44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4A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3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Методика расчета показателя, формула расчета значения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3E1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Параметры определения значения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342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Уровень в баллах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4A9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Примечание</w:t>
            </w:r>
          </w:p>
        </w:tc>
      </w:tr>
      <w:tr w:rsidR="00640C64" w:rsidRPr="00640C64" w14:paraId="38E51F1D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AF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C24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бюджетного планирования</w:t>
            </w:r>
          </w:p>
        </w:tc>
      </w:tr>
      <w:tr w:rsidR="00640C64" w:rsidRPr="00640C64" w14:paraId="017B9640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59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0D5" w14:textId="2DBCC02B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Своевременность и полнота выполнения графика представления материалов по формированию бюджета на очередной фина</w:t>
            </w:r>
            <w:r w:rsidR="007108B2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нсовый год и плановый период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E5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Т</w:t>
            </w:r>
          </w:p>
          <w:p w14:paraId="1C9F6BD8" w14:textId="3B065191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Т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материалы для формирования бюджета на очередной финансовый год и плановый период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FEF5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своевременно и полно сформировано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9CD6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BE6F" w14:textId="084B8390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Показатель оценивает качество финансовой дисциплины получателей бюджетных средств 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ПБС) и качество формирования бюджета на очередной финансовый год и плановый период</w:t>
            </w:r>
          </w:p>
        </w:tc>
      </w:tr>
      <w:tr w:rsidR="00640C64" w:rsidRPr="00640C64" w14:paraId="7D083E6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44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C8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86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E77BD5" w14:textId="26A02E98" w:rsidR="00640C64" w:rsidRPr="00640C64" w:rsidRDefault="00640C64" w:rsidP="00B84258">
            <w:pPr>
              <w:widowControl w:val="0"/>
              <w:tabs>
                <w:tab w:val="left" w:pos="18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</w:t>
            </w:r>
            <w:r w:rsidR="00F16AA2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сформировано неполно или отдельные материалы требуют доработки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12E726" w14:textId="77777777" w:rsidR="00B84258" w:rsidRDefault="00B84258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28675D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972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6E994C2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252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AA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C8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8E5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сформировано с нарушением сроков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7AB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7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3EEC604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C5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32D" w14:textId="1804D788" w:rsidR="00640C64" w:rsidRPr="00640C64" w:rsidRDefault="00640C64" w:rsidP="00BD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Количество внесенных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на основании обращений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ПБС уведомлений на изменение кассового плана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ГРБС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DF3" w14:textId="0B9D0EE8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внесенных измененных изменений, в части переноса средств между месяцами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93DB" w14:textId="7AA7EF0E" w:rsidR="00640C64" w:rsidRPr="00640C64" w:rsidRDefault="00640C64" w:rsidP="005E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</w:t>
            </w:r>
            <w:r w:rsidR="005E566B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D06B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8E7" w14:textId="20A3293E" w:rsidR="00640C64" w:rsidRPr="00640C64" w:rsidRDefault="00BD6EAA" w:rsidP="00BD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показывает проведение анализа заключенных муниципальных контрактов в целью своевременной оплаты оказанных услуг, выполненных работ, поставленных товаров</w:t>
            </w:r>
          </w:p>
        </w:tc>
      </w:tr>
      <w:tr w:rsidR="00640C64" w:rsidRPr="00640C64" w14:paraId="23AE4652" w14:textId="77777777" w:rsidTr="00B84258">
        <w:trPr>
          <w:trHeight w:val="44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67F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206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00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C1C" w14:textId="7FEE30C0" w:rsidR="00640C64" w:rsidRPr="00640C64" w:rsidRDefault="00640C64" w:rsidP="005E5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 </w:t>
            </w:r>
            <w:r w:rsidR="005E566B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9C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5E1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79E8749B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BB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209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Эффективность использования средств, исполнение бюджета по расходам</w:t>
            </w:r>
          </w:p>
        </w:tc>
      </w:tr>
      <w:tr w:rsidR="00640C64" w:rsidRPr="00640C64" w14:paraId="6F0A6C12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52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4994" w14:textId="09A42991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Уровень исполнения расходов получателей бюджетных средств 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ПБС)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423" w14:textId="6FCC7CEC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КР / В x 100, где КР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кассовые расходы ПБС;</w:t>
            </w:r>
          </w:p>
          <w:p w14:paraId="574E1698" w14:textId="697992A9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В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бюджетных ассигнований ПБС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5A3E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Показатели за 1-й квартал: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ABB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658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уровень исполнения расходов бюджета в отчетном финансовом году не менее 98%</w:t>
            </w:r>
          </w:p>
        </w:tc>
      </w:tr>
      <w:tr w:rsidR="00640C64" w:rsidRPr="00640C64" w14:paraId="793F414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1E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36D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AD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9A28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9C379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21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3BBDC7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22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2DC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0E4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5917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25%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4B495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76C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3CB2E78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DE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B16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D1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C054F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15%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8908C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F0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96A4575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80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47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86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33681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10%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2E52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E3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5DC71E2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CB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AE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BD7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EDAA7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B147D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85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5F1ECFE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16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77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1C2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E0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5%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7E2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BF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5704729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87D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C7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6D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0903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Показатели за 1-е полугодие: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AB64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73B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E3F9352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5B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84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8A3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FCE7B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50%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52B2C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8F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5334F4D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09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4E4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44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7842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45%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B5C24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B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958372D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5F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85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F4D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E8FE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40%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D3BE6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5D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9A11242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83A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4E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E3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5C1B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95635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27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0366AE2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C3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62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1FE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B65B4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25%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D7A12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96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E764CF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487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B2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6E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25%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415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456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7CA9636D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9E8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EE0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AF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FA44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Показатели за 9 месяцев: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DB9A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D5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C125A59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5B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36E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B8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3FF8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80%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CE3A7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434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CCC119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F9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0C8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7E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6FAA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70%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69A99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03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74525D2C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7B2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01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A2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3F4C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60%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426FF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30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9CC4E1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25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E5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3FA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B3285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50%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2035D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8C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8B3DB6D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88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46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0FD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5A87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45%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0FA51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130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7F11D33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82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6C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94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7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40%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B9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35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636392C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0EA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64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B1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5341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Годовые показатели: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CBF4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8E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66A06E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9C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08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1F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E470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287AC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2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76B1F6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638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D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A93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9E99F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86A9B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E39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51E284A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28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15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9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D1A0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8CC6E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5AA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78FEEF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FE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69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BA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23F8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94BE39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6DD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FED1931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BC1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F3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59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18737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75%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1232C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65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D9428DA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3F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7E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339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58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75%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AD4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623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A8D3344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035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14A0" w14:textId="265548C3" w:rsidR="00640C64" w:rsidRPr="00640C64" w:rsidRDefault="00640C64" w:rsidP="00BD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Наличие ошибок в 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сформированных ПБС в системе ГИС РЭБ сведениях о бюджетной росписи (отклоненных или направленных на исправление)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120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19031A9F" w14:textId="25C53D98" w:rsidR="00640C64" w:rsidRPr="00640C64" w:rsidRDefault="00640C64" w:rsidP="00BD6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уведомлений о бюджетной росписи отклоненных или направленных на исправление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10B8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 &gt;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3CB4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41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отсутствие ошибок в предоставляемых реестрах на финансирование</w:t>
            </w:r>
          </w:p>
        </w:tc>
      </w:tr>
      <w:tr w:rsidR="00640C64" w:rsidRPr="00640C64" w14:paraId="29E7415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9A8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3A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4E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F43A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 &lt; А &lt;=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D3027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237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0A12CF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19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4C9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C69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69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 =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70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106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58E313C9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EB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4955" w14:textId="323268E6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Равномерност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ь осуществления расходов ПБС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BD6EAA" w:rsidRPr="00BD6EAA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3413" w14:textId="0828C602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(1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Еср / Е) x 100, где</w:t>
            </w:r>
          </w:p>
          <w:p w14:paraId="5E8A697C" w14:textId="171C284B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кассовые расходы ПБС в 4 квартале отчетного финансового года;</w:t>
            </w:r>
          </w:p>
          <w:p w14:paraId="7EFD96CE" w14:textId="13A2C2DE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Еср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средний объем кассовых расходов ПБС за 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3 кварталы отчетного финансового года;</w:t>
            </w:r>
          </w:p>
          <w:p w14:paraId="618F5817" w14:textId="6D3F5432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Еср = (Ко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Е) / 3, где Ко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кассовый расход ПБС в отчетном квартале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362E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68EC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94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выявляет концентрацию расходов ПБС в 4 квартале отчетного финансового года (определяет равномерность расходов)</w:t>
            </w:r>
          </w:p>
        </w:tc>
      </w:tr>
      <w:tr w:rsidR="00640C64" w:rsidRPr="00640C64" w14:paraId="73C3032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E6C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40B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CA8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384DA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80 &lt;= Р &lt; 100%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06DB2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8F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3F2B3E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AC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062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ED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F1037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60 &lt;= Р &lt; 80%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1E316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2C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3950C41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7A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54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54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BCD8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30 &lt;= Р &lt; 60%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19D37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6D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7E7AB9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D20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FF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E9E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0280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10 &lt;= Р &lt;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BC3E9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9C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298D338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122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1D4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F6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8D4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10%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48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D0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70A39CD9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51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518" w14:textId="1A8B0FEB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Доля не и</w:t>
            </w:r>
            <w:r w:rsidR="000945F5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спользованных на конец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года бюджетных ассигнований (остаток лимитов бюджетных обязательств)</w:t>
            </w:r>
            <w:r w:rsidR="00BD6EA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BD6EAA" w:rsidRPr="00BD6EAA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893" w14:textId="2D687FA4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100 x (b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Е) / b, где</w:t>
            </w:r>
          </w:p>
          <w:p w14:paraId="02FC56D0" w14:textId="12FD12B2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бюджетных ассигнований ПБС в отчетном периоде по расходам за счет средств бюджета городского округа согласно бюджетной росписи, с учетом внесенных в нее изменений;</w:t>
            </w:r>
          </w:p>
          <w:p w14:paraId="259B2103" w14:textId="7C35E8EA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кассовое исполнение расходов ПБС за счет средств бюджета городского округа за отчетный период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337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0,5%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BEF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FD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позволяет оценить объем не исполненных на конец квартала бюджетных ассигнований за счет бюджета городского округа</w:t>
            </w:r>
          </w:p>
        </w:tc>
      </w:tr>
      <w:tr w:rsidR="00640C64" w:rsidRPr="00640C64" w14:paraId="3872F56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78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CD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E2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D4E3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0,5 &lt; Р &lt;= 1%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EDC78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61E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9A1FB6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EC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55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70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2CB1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1% &lt; Р &lt;= 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85F93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6DE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D043B66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2E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A7F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0D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8B7B0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5% &lt; Р &lt;= 15%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FAB2C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96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0DE22E8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B1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FF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0B3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7860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15% &lt; Р &lt;=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FD080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6E8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5E04860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22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4D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0E4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0C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30%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9E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A1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EA6DCAB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2E7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529" w14:textId="4AF83564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Исполнение бюджета по доходам</w:t>
            </w:r>
            <w:r w:rsidR="0038237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(заполняется по ПБС, которые являются и АДБ)</w:t>
            </w:r>
          </w:p>
        </w:tc>
      </w:tr>
      <w:tr w:rsidR="00640C64" w:rsidRPr="00640C64" w14:paraId="38DB06F6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D7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EA8" w14:textId="4FBE0EC0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Уровень исполнения пла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новых показателей по доходам</w:t>
            </w:r>
            <w:r w:rsidR="005743D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(</w:t>
            </w:r>
            <w:r w:rsidR="005743DE" w:rsidRPr="005743DE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заполняется за год)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7B60" w14:textId="0550C4F6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Кд / В x 100, Кд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фактические поступления в бюджет муниципального образования городского округа по доходам;</w:t>
            </w:r>
          </w:p>
          <w:p w14:paraId="2F06197F" w14:textId="614A7D0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В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плановых показателей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EE4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E357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DD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уровень исполнения плановых показателей по доходам не менее 90%</w:t>
            </w:r>
          </w:p>
        </w:tc>
      </w:tr>
      <w:tr w:rsidR="00640C64" w:rsidRPr="00640C64" w14:paraId="1F8F90AA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EFF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14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34B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1D3AD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66E71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59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1FE781C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9AA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5A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C0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2AD7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C550B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2C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C6D0C5A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6A8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BF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F1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3F46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85%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3522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B8C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2905FC5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2E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62C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0F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92312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74CE4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89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E2E79" w:rsidRPr="00640C64" w14:paraId="7E4842EF" w14:textId="77777777" w:rsidTr="00B84258">
        <w:trPr>
          <w:trHeight w:val="2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D9E" w14:textId="7E2AFC87" w:rsidR="006E2E79" w:rsidRPr="00640C64" w:rsidRDefault="006E2E79" w:rsidP="00D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4B2" w14:textId="3451F216" w:rsidR="006E2E79" w:rsidRPr="00640C64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Доля невыясненных поступлений, зачисленных в бюджет городского округа, уточняемых администратором доходов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7FF" w14:textId="77777777" w:rsidR="006E2E79" w:rsidRPr="006E2E79" w:rsidRDefault="006E2E79" w:rsidP="006E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Н</w:t>
            </w:r>
          </w:p>
          <w:p w14:paraId="01F65245" w14:textId="77777777" w:rsidR="006E2E79" w:rsidRPr="006E2E79" w:rsidRDefault="006E2E79" w:rsidP="006E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58FA287" w14:textId="61BED01F" w:rsidR="006E2E79" w:rsidRPr="00640C64" w:rsidRDefault="006E2E79" w:rsidP="006E2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 – наличие невыясненных поступления на коней отчетного периода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96651" w14:textId="77777777" w:rsidR="006E2E79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отсутствуют невыясненные поступления на наличие отчетного периода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</w:p>
          <w:p w14:paraId="125AE1EC" w14:textId="699712E8" w:rsidR="006E2E79" w:rsidRPr="00640C64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наличие невыясненных поступления на коней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7CA1C" w14:textId="77777777" w:rsidR="006E2E79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  <w:p w14:paraId="3061889D" w14:textId="77777777" w:rsidR="006E2E79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8C2ACDA" w14:textId="77777777" w:rsidR="006E2E79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4399DC26" w14:textId="4F6DFB6A" w:rsidR="006E2E79" w:rsidRPr="00640C64" w:rsidRDefault="006E2E79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73D" w14:textId="13A223FC" w:rsidR="006E2E79" w:rsidRPr="00640C64" w:rsidRDefault="00520E0C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отражает качество администрирования доходов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 оценивает своевременную работу по уточнению невыясненных поступлений</w:t>
            </w:r>
          </w:p>
        </w:tc>
      </w:tr>
      <w:tr w:rsidR="00640C64" w:rsidRPr="00640C64" w14:paraId="3D78EDCF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2A7" w14:textId="46278266" w:rsidR="00640C64" w:rsidRPr="00640C64" w:rsidRDefault="00640C64" w:rsidP="00D24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</w:t>
            </w:r>
            <w:r w:rsidR="00D24A4C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424" w14:textId="317D64FA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работы с дебиторской задолженностью ПБС в отчетном периоде</w:t>
            </w:r>
            <w:r w:rsidR="005743D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5743DE" w:rsidRPr="005743DE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79E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Kd / Kd1 x 100, где:</w:t>
            </w:r>
          </w:p>
          <w:p w14:paraId="7BD8FE3C" w14:textId="64AE1E54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Kd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дебиторской задолженности АД на конец отчетного периода;</w:t>
            </w:r>
          </w:p>
          <w:p w14:paraId="4E9E3EE7" w14:textId="35E1E693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Kd1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дебиторской задолженности АД на начало отчетного финансового года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00E8B" w14:textId="77777777" w:rsidR="00640C64" w:rsidRPr="006E2E79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</w:pPr>
            <w:r w:rsidRPr="006E2E79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Р &gt; 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AB02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BB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оценивает качество работы АД по снижению дебиторской задолженности. Позитивно рассматривается факт полного отсутствия дебиторской задолженности</w:t>
            </w:r>
          </w:p>
        </w:tc>
      </w:tr>
      <w:tr w:rsidR="00640C64" w:rsidRPr="00640C64" w14:paraId="7B7F66C7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AB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4A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92C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562B1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70% &lt; Р &lt;= 90%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C01E2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6E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072026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D8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36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C6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54C34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50% &lt; Р &lt;= 70%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D361C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5FA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16E15FF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119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FA0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B3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C842E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30% &lt; Р &lt;= 50%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BCAD2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B0D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4D5CD47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A9D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42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6D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840E4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0% &lt; Р &lt;=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2579A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2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E539C16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62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2F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C1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B02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C1C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C19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0F4FA315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BB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4A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Результаты деятельности</w:t>
            </w:r>
          </w:p>
        </w:tc>
      </w:tr>
      <w:tr w:rsidR="00640C64" w:rsidRPr="00640C64" w14:paraId="12814A9B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C2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456" w14:textId="51EE7E94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Наличие просроченной кредиторской задолженности по расчетам с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поставщиками и подрядчиками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34F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3029E941" w14:textId="52B27670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6251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282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A1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760C08B3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A4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19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FF6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EF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85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EEE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4C4CAF91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87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882" w14:textId="10A9C453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Наличие просроченной дебиторской задолженности по расчетам с поставщиками и 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подрядчиками 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46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456612F4" w14:textId="14334C76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задолженности по расчетам с поставщиками и подрядчиками по состоянию на 1 января года, предшествующего за отчетным периодом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E4E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6FF4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475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6FACC9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B2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2B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6D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64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82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F3B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BAB6F1E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11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2D7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работы с просроченной дебиторской и кредиторской задолженностью ПБС в отчетном периоде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44C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Kr / Kr1 x 100, где:</w:t>
            </w:r>
          </w:p>
          <w:p w14:paraId="14DDC376" w14:textId="65C4D6A4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Kr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(кредиторской) задолженности ПБС на конец отчетного периода;</w:t>
            </w:r>
          </w:p>
          <w:p w14:paraId="1AA03872" w14:textId="6C029BCC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Kr1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(кредиторской) задолженности ПБС на начало отчетного финансового года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2383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944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57E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оценивает качество работы по снижению просроченной дебиторской и кредиторской задолженности. Позитивно рассматривается факт полного отсутствия дебиторской и кредиторской задолженности</w:t>
            </w:r>
          </w:p>
        </w:tc>
      </w:tr>
      <w:tr w:rsidR="00640C64" w:rsidRPr="00640C64" w14:paraId="4E1C5543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89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1FF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E8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E4F3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70% &lt; Р &lt;= 90%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E0FEF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BD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6D01A19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9F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3F1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CF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6127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50% &lt; Р &lt;= 70%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6FB9F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5AC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BDC1E72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58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AB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940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6143B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30% &lt; Р &lt;= 50%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6E7AA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FA1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BE86BF5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BD5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6B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19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2489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0% &lt; Р &lt;= 30%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E6E1E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51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6D5323B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F5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1F9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58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3E3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0D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A0A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43C4FED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D0E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2FF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Организация финансового контроля</w:t>
            </w:r>
          </w:p>
        </w:tc>
      </w:tr>
      <w:tr w:rsidR="00640C64" w:rsidRPr="00640C64" w14:paraId="03AC00B0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F7F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3EE" w14:textId="32978EEE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Осуществление меро</w:t>
            </w:r>
            <w:r w:rsidR="00AD5C78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приятий внутреннего контроля </w:t>
            </w:r>
            <w:r w:rsidR="005743D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</w:t>
            </w:r>
            <w:r w:rsidR="005743DE" w:rsidRPr="005743DE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заполняется за год)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BB9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4313BCC4" w14:textId="4CF1BB6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наличие в квартальной (годовой) бюджетной отчетности (отчетный финансовый год) сведений о результатах мероприятий внутреннего контроля (</w:t>
            </w:r>
            <w:hyperlink r:id="rId10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ОКУД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0503160)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D8CC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сведения представлены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DDB5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BC4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факт отражения.</w:t>
            </w:r>
          </w:p>
          <w:p w14:paraId="6A16B1B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Сведений о результатах мероприятий внутреннего контроля</w:t>
            </w:r>
          </w:p>
        </w:tc>
      </w:tr>
      <w:tr w:rsidR="00640C64" w:rsidRPr="00640C64" w14:paraId="64B9A69E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F8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63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F63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2D8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сведения не представлены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80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CF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A86D57F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8A5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556" w14:textId="7B531E91" w:rsidR="00640C64" w:rsidRPr="00640C64" w:rsidRDefault="00AD5C78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Проведение инвентаризаций</w:t>
            </w:r>
            <w:r w:rsidR="005743D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5743DE" w:rsidRPr="005743DE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474" w14:textId="6B59D5BC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Наличие в квартальной (годовой) бюджетной отчетности за отчетный квартал (финансовый год) заполненной таблицы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Сведения о проведении инвентаризаций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</w:p>
          <w:p w14:paraId="3E62324F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</w:t>
            </w:r>
            <w:hyperlink r:id="rId11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ОКУД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0503160)</w:t>
            </w:r>
          </w:p>
          <w:p w14:paraId="5830D511" w14:textId="19EDD5B3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таблица)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ADB3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- таблица соответствует требованиям </w:t>
            </w:r>
            <w:hyperlink r:id="rId12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от 28.12.2010 N 191н (приказ N 191н)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D33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17E" w14:textId="72099CA8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Позитивно расценивается факт наличия заполненной таблицы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Сведения о проведении инвентаризаций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 ее качества</w:t>
            </w:r>
          </w:p>
        </w:tc>
      </w:tr>
      <w:tr w:rsidR="00640C64" w:rsidRPr="00640C64" w14:paraId="10EF441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6A7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1E5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18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55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- таблица не заполнена или не соответствует требованиям </w:t>
            </w:r>
            <w:hyperlink r:id="rId13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N 191н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EE4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A2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D10674A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CC6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E31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Представление бюджетной отчетности</w:t>
            </w:r>
          </w:p>
        </w:tc>
      </w:tr>
      <w:tr w:rsidR="00640C64" w:rsidRPr="00640C64" w14:paraId="7DE9D9C9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4B9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5A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Соблюдение сроков предоставления ПБС квартальной и годовой бюджетной отчетности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7A2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(С + К) / 2, где:</w:t>
            </w:r>
          </w:p>
          <w:p w14:paraId="24EE329F" w14:textId="2745B0F6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срок предоставления квартальной (годовой) бюджетной отчетности </w:t>
            </w:r>
            <w:r w:rsidR="000A537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ГРБС</w:t>
            </w:r>
          </w:p>
          <w:p w14:paraId="6118BF79" w14:textId="72FE9011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К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качество предоставления квартальной (годовой) бюджетной отчетности </w:t>
            </w:r>
            <w:r w:rsidR="000A537A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ГРБС</w:t>
            </w:r>
          </w:p>
          <w:p w14:paraId="0D766A43" w14:textId="64F8322E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бнс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x 5 /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12D755FF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К =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бв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x 5 /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, где:</w:t>
            </w:r>
          </w:p>
          <w:p w14:paraId="6A0AE051" w14:textId="319317AA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общее количество предоставленных отчетов;</w:t>
            </w:r>
          </w:p>
          <w:p w14:paraId="3E4C649C" w14:textId="51D7C36C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бнс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отчетов, предоставленных без нарушения сроков;</w:t>
            </w:r>
          </w:p>
          <w:p w14:paraId="13BC7EB4" w14:textId="50453412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бв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отчетов, предоставленных без возвратов на доработку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848D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5 = Р &gt;= 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AE1C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15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оценивается факт предоставления квартальной (годовой) бюджетной отчетности своевременно и в полном объеме</w:t>
            </w:r>
          </w:p>
        </w:tc>
      </w:tr>
      <w:tr w:rsidR="00640C64" w:rsidRPr="00640C64" w14:paraId="16447240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30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028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A44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EEF5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4,4 = Р &gt;= 3,5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D17A8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2A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BAE627D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E7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46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AB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BCD9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3,4 = Р &gt;= 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9B0E8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70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54CB7A99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6A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F4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90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00FFB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2,4 = Р &gt;= 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5E8BE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1B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25BECE1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D5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38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59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70A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C0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5319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688EBEC2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4E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7.</w:t>
            </w:r>
          </w:p>
        </w:tc>
        <w:tc>
          <w:tcPr>
            <w:tcW w:w="1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770" w14:textId="3EC8A646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выполнения муниципального задания и открытости информации о деятельности учреждений</w:t>
            </w:r>
            <w:r w:rsidR="005743DE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5743DE" w:rsidRPr="008F0121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(заполняют только ПБС, которым установлено муниципальное задание)</w:t>
            </w:r>
          </w:p>
        </w:tc>
      </w:tr>
      <w:tr w:rsidR="00640C64" w:rsidRPr="00640C64" w14:paraId="6AC2D2E5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7F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9B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Наличие фактов нарушения сроков представления информации по вопросам составления и исполнения плана финансово-хозяйственной деятельности (бюджетной сметы)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5E0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7582C9EE" w14:textId="29F7F741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фактов нарушений сроков предоставления информации по вопросам составления и исполнения плана финансово-хозяйственной деятельности</w:t>
            </w:r>
          </w:p>
          <w:p w14:paraId="35899B35" w14:textId="77777777" w:rsidR="00640C64" w:rsidRPr="00640C64" w:rsidRDefault="00640C64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(бюджетной сметы)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421E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CEF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680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307CBAEA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67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BE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36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CE7F3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 &lt; Р &lt;=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F248C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DA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2416D5A4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2C4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784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59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3DC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10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B8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640C64" w:rsidRPr="00640C64" w14:paraId="1A259EA2" w14:textId="77777777" w:rsidTr="00B84258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F2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AED" w14:textId="727FF495" w:rsidR="00640C64" w:rsidRPr="00EE01DB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highlight w:val="yellow"/>
                <w:lang w:eastAsia="ru-RU"/>
              </w:rPr>
            </w:pPr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Соответствие информации, размещенной на сайте www.bus.gov.ru в сети Интернет, требованиям </w:t>
            </w:r>
            <w:hyperlink r:id="rId14" w:history="1">
              <w:r w:rsidRPr="003621C7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от 21.07.2011 N 86н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C31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741BF253" w14:textId="247453F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наличие информации, размещаемой учреждением, которая не соответствует требованиям </w:t>
            </w:r>
            <w:hyperlink r:id="rId15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от 21.07.2011 N 86н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 утверждении порядка предоставления информации государственным (муниципальным) учреждением на официальном сайте в сети Интернет и ведения указанного сайта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(да /нет)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C41C7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4513A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122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Размещаемая информация должна быть своевременно актуализирована</w:t>
            </w:r>
          </w:p>
        </w:tc>
      </w:tr>
      <w:tr w:rsidR="00640C64" w:rsidRPr="00640C64" w14:paraId="450F71CE" w14:textId="77777777" w:rsidTr="00B84258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90E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D83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2BF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028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F0B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1E6" w14:textId="77777777" w:rsidR="00640C64" w:rsidRPr="00640C64" w:rsidRDefault="00640C64" w:rsidP="0064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</w:tbl>
    <w:p w14:paraId="15806F97" w14:textId="77777777" w:rsidR="00520E0C" w:rsidRDefault="00520E0C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FB04" w14:textId="09A18BE4" w:rsidR="00520E0C" w:rsidRDefault="00520E0C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8308E" w14:textId="3572C7B3" w:rsidR="00520E0C" w:rsidRDefault="00520E0C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96FFA" w14:textId="45D9AA54" w:rsidR="00520E0C" w:rsidRDefault="00520E0C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C76E4" w14:textId="4E4B3F55" w:rsidR="00D41299" w:rsidRDefault="00D41299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F9F7A" w14:textId="77777777" w:rsidR="00B84258" w:rsidRDefault="00B84258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B188" w14:textId="77777777" w:rsidR="00B84258" w:rsidRDefault="00B84258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A0AC" w14:textId="77777777" w:rsidR="00B84258" w:rsidRDefault="00B84258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8CBDC" w14:textId="77777777" w:rsidR="00B84258" w:rsidRDefault="00B84258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1ADFD" w14:textId="77777777" w:rsidR="00B84258" w:rsidRDefault="00B84258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1CD4D" w14:textId="77777777" w:rsidR="0073072B" w:rsidRDefault="0073072B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DD76B" w14:textId="77777777" w:rsidR="0073072B" w:rsidRDefault="0073072B" w:rsidP="00034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5270" w14:textId="77777777" w:rsidR="00520E0C" w:rsidRDefault="00520E0C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5460E" w14:textId="77777777" w:rsidR="00671DA1" w:rsidRDefault="00671DA1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1D4C06" w14:textId="77777777" w:rsidR="00671DA1" w:rsidRDefault="00671DA1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FA39D9" w14:textId="77777777" w:rsidR="00671DA1" w:rsidRDefault="00671DA1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3B129B" w14:textId="77777777" w:rsidR="004358E6" w:rsidRPr="00D41299" w:rsidRDefault="004358E6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299">
        <w:rPr>
          <w:rFonts w:ascii="Times New Roman" w:hAnsi="Times New Roman" w:cs="Times New Roman"/>
          <w:sz w:val="28"/>
          <w:szCs w:val="28"/>
        </w:rPr>
        <w:lastRenderedPageBreak/>
        <w:t>Перечень показателей, характеризующих качество финансового менеджмента,</w:t>
      </w:r>
    </w:p>
    <w:p w14:paraId="00457517" w14:textId="77777777" w:rsidR="004358E6" w:rsidRDefault="004358E6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299">
        <w:rPr>
          <w:rFonts w:ascii="Times New Roman" w:hAnsi="Times New Roman" w:cs="Times New Roman"/>
          <w:sz w:val="28"/>
          <w:szCs w:val="28"/>
        </w:rPr>
        <w:t>осуществляемого Г</w:t>
      </w:r>
      <w:r>
        <w:rPr>
          <w:rFonts w:ascii="Times New Roman" w:hAnsi="Times New Roman" w:cs="Times New Roman"/>
          <w:sz w:val="28"/>
          <w:szCs w:val="28"/>
        </w:rPr>
        <w:t>АБС</w:t>
      </w:r>
      <w:r w:rsidRPr="00D4129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Люберцы Московской области</w:t>
      </w:r>
    </w:p>
    <w:p w14:paraId="03A9B05A" w14:textId="3C7BE5EF" w:rsidR="004358E6" w:rsidRDefault="004358E6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автономных и бюджетных учреждений (АУ и БУ)</w:t>
      </w:r>
    </w:p>
    <w:p w14:paraId="1FDF1AA1" w14:textId="77777777" w:rsidR="004358E6" w:rsidRPr="00D41299" w:rsidRDefault="004358E6" w:rsidP="00435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19"/>
        <w:gridCol w:w="3827"/>
        <w:gridCol w:w="2552"/>
        <w:gridCol w:w="920"/>
        <w:gridCol w:w="3332"/>
      </w:tblGrid>
      <w:tr w:rsidR="00B5372F" w:rsidRPr="00640C64" w14:paraId="2D20FAD0" w14:textId="77777777" w:rsidTr="003E6F8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355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A3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BA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Методика расчета показателя, формула расчета значения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D2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Параметры определения значения показателя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16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Уровень в баллах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C6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Примечание</w:t>
            </w:r>
          </w:p>
        </w:tc>
      </w:tr>
      <w:tr w:rsidR="00B5372F" w:rsidRPr="00640C64" w14:paraId="1A5077BC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B8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4F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бюджетного планирования</w:t>
            </w:r>
          </w:p>
        </w:tc>
      </w:tr>
      <w:tr w:rsidR="00B5372F" w:rsidRPr="00640C64" w14:paraId="49B4886C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23C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01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Своевременность и полнота выполнения графика представления материалов по формированию бюджета на очередной фина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нсовый год и плановый период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33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Т</w:t>
            </w:r>
          </w:p>
          <w:p w14:paraId="4C5609CD" w14:textId="4F6B1511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Т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материалы для формирования бюджета на очередной финансовый год и плановый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2C8A1" w14:textId="77777777" w:rsidR="00B5372F" w:rsidRPr="00640C64" w:rsidRDefault="00B5372F" w:rsidP="003E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своевременно и полно сформировано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7831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81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Показатель оценивает качество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финансовой дисциплины 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 качество формирования бюджета на очередной финансовый год и плановый период</w:t>
            </w:r>
          </w:p>
        </w:tc>
      </w:tr>
      <w:tr w:rsidR="00B5372F" w:rsidRPr="00640C64" w14:paraId="361E6572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2B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06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0C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15D220A" w14:textId="77777777" w:rsidR="00B5372F" w:rsidRPr="00640C64" w:rsidRDefault="00B5372F" w:rsidP="003E6F84">
            <w:pPr>
              <w:widowControl w:val="0"/>
              <w:tabs>
                <w:tab w:val="left" w:pos="1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сформировано неполно или отдельные материалы требуют доработки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51B70B82" w14:textId="77777777" w:rsidR="00B416E9" w:rsidRDefault="00B416E9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CEFBD5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99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1013D83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FB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90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7A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373" w14:textId="77777777" w:rsidR="00B5372F" w:rsidRPr="00640C64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сформировано с нарушением сроков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72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8D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A6FFCDC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74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CB8" w14:textId="4CDC9BF2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Количество внесенных изменений в план финансово – хозяйственной деятельности 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ПФХД) (без учета расходов за счет межбюджетных трансфертов) БУ и АУ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515" w14:textId="05CBA0EC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внесенных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изменений в план финансово – хозяйственной деятельности 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ПФХД) (без учета расходов за счет межбюджетных трансфертов) БУ и АУ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9497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3C68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E54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оценивает качество планирования работы по составлению ПФХД</w:t>
            </w:r>
          </w:p>
        </w:tc>
      </w:tr>
      <w:tr w:rsidR="00B5372F" w:rsidRPr="00640C64" w14:paraId="2AEAB26B" w14:textId="77777777" w:rsidTr="003E6F84">
        <w:trPr>
          <w:trHeight w:val="54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478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19E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87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C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34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575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2CCABB2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6D3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A1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Эффективность использования средств</w:t>
            </w:r>
          </w:p>
        </w:tc>
      </w:tr>
      <w:tr w:rsidR="00B5372F" w:rsidRPr="00640C64" w14:paraId="3CC49DE7" w14:textId="77777777" w:rsidTr="003E6F8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61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22D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Уровень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использования субсидий АУ и БУ на выполнения муниципального задания</w:t>
            </w:r>
          </w:p>
          <w:p w14:paraId="7D5786A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0945F5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B55A" w14:textId="5FFD9731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КР / В x 100, где КР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кассовые расходы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за счет субсидий АУ и БУ на выполнение муниципального задания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44F8060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 – утвержденный объем субсидий  для АУ и БУ на выполнение муниципального задания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B12B3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Годовые показатели:</w:t>
            </w:r>
          </w:p>
          <w:p w14:paraId="15D9620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4F9269E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</w:t>
            </w:r>
            <w:r w:rsidRPr="00B5372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&gt;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=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95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  <w:p w14:paraId="3EF5A812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713D9C9E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&gt;=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90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  <w:p w14:paraId="63AE50AF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315A2A02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85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  <w:p w14:paraId="6B0A5FCC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080A037C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80%</w:t>
            </w:r>
          </w:p>
          <w:p w14:paraId="03344E98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08B7C695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75%</w:t>
            </w:r>
          </w:p>
          <w:p w14:paraId="0D49FFCD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6AE7126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&lt; 75%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93004" w14:textId="316B00C0" w:rsidR="00B5372F" w:rsidRDefault="00B5372F" w:rsidP="00B0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0473EA57" w14:textId="710883F0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  <w:p w14:paraId="6DF1B9C2" w14:textId="6EBA853F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  <w:p w14:paraId="6D70437B" w14:textId="0496B3DB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  <w:p w14:paraId="06D9B734" w14:textId="247E96AD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  <w:p w14:paraId="6956008F" w14:textId="27673494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  <w:p w14:paraId="23605068" w14:textId="3D58E16A" w:rsidR="00B5372F" w:rsidRPr="0054438A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32F" w14:textId="77777777" w:rsidR="00B5372F" w:rsidRPr="00605CDE" w:rsidRDefault="00B5372F" w:rsidP="00A23A3E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Позитивно расценивается уровень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использования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в отчетном финансовом году не менее 98%</w:t>
            </w:r>
          </w:p>
        </w:tc>
      </w:tr>
      <w:tr w:rsidR="00B5372F" w:rsidRPr="00640C64" w14:paraId="19337ED8" w14:textId="77777777" w:rsidTr="003E6F84">
        <w:trPr>
          <w:trHeight w:val="6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9D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00D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Уровень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использования субсидий АУ и БУ на иные цели</w:t>
            </w:r>
          </w:p>
          <w:p w14:paraId="6D72D14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0945F5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7CBC" w14:textId="349C101B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КР / В x 100, где КР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кассовые расходы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за счет субсидий АУ и БУ на иные цели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6E08152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 – утвержденный объем субсидий  для АУ и БУ на иные цели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F953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Годовые показатели:</w:t>
            </w:r>
          </w:p>
          <w:p w14:paraId="21AC2CFC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65467664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</w:t>
            </w:r>
            <w:r w:rsidRPr="00B5372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&gt;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= 100% </w:t>
            </w:r>
          </w:p>
          <w:p w14:paraId="5B38D908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EEAE7AA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&gt;= 95% </w:t>
            </w:r>
          </w:p>
          <w:p w14:paraId="04C643D9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45257C33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90%</w:t>
            </w:r>
          </w:p>
          <w:p w14:paraId="4A1A9C59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79ECEAC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80%</w:t>
            </w:r>
          </w:p>
          <w:p w14:paraId="10F7DC71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0FD0902E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75%</w:t>
            </w:r>
          </w:p>
          <w:p w14:paraId="4F37DFDE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D943977" w14:textId="77777777" w:rsidR="00B5372F" w:rsidRPr="00472301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 xml:space="preserve">Р &lt; 75%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D60B3" w14:textId="15CC7C92" w:rsidR="00B5372F" w:rsidRDefault="00B5372F" w:rsidP="00B07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41237E08" w14:textId="60D3B771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  <w:p w14:paraId="09A6CBEE" w14:textId="3531520D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  <w:p w14:paraId="5EEA26D3" w14:textId="40259B0F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  <w:p w14:paraId="57E063CA" w14:textId="7DBA5C39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  <w:p w14:paraId="56610EE1" w14:textId="7170E560" w:rsidR="00B5372F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  <w:p w14:paraId="6484A70D" w14:textId="131C78A8" w:rsidR="00B5372F" w:rsidRPr="0054438A" w:rsidRDefault="00B5372F" w:rsidP="00B07E76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8B5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 xml:space="preserve">Позитивно расценивается уровень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использования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в отчетном финансовом году не менее 98%</w:t>
            </w:r>
          </w:p>
        </w:tc>
      </w:tr>
      <w:tr w:rsidR="00B5372F" w:rsidRPr="00640C64" w14:paraId="4239CABD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01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2.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6F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Нал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ичие ошибок в представляемых АУ и БУ документах на получение субсидий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4A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674264B1" w14:textId="6996A7DA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до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пущенных ошибок при подготовке документов на получение субсидии (отклоненных или возвращенных на исправление и доработку)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DBDF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 &gt; 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29D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0E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отсутствие ошибок в предоставляемых реестрах на финансирование</w:t>
            </w:r>
          </w:p>
        </w:tc>
      </w:tr>
      <w:tr w:rsidR="00B5372F" w:rsidRPr="00640C64" w14:paraId="0669652C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B5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B74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B5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62D04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 &lt; А &lt;= 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8DCA6A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34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54B699DE" w14:textId="77777777" w:rsidTr="00671DA1">
        <w:trPr>
          <w:trHeight w:val="11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30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12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9E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BC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 = 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48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CE4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161CEDF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C8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A8E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Равномерност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ь осуществления расходов за счет субсидий </w:t>
            </w:r>
            <w:r w:rsidRPr="000945F5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A80" w14:textId="7A39694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(1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Еср / Е) x 100, где</w:t>
            </w:r>
          </w:p>
          <w:p w14:paraId="711F08C3" w14:textId="241281B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кассовые расходы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в 4 квартале отчетного финансового года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за счет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4EA01FFE" w14:textId="4807FEDB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Еср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средний объем кассовых расходов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Ау и БУ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за 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3 кварталы отчетного финансового года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за счет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6FF8368D" w14:textId="582B0230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Еср = (Ко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Е) / 3, где Ко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кассовый расход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в отчетном квартале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1B2E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97FD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3EB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вы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являет концентрацию расходов 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в 4 квартале отчетного финансового года (определяет равномерность расходов)</w:t>
            </w:r>
          </w:p>
        </w:tc>
      </w:tr>
      <w:tr w:rsidR="00B5372F" w:rsidRPr="00640C64" w14:paraId="3EBBECC2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1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8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02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F00960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80 &lt;= Р &lt; 100%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0489A1A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1C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5A84336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5E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013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4F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B36C6B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60 &lt;= Р &lt; 80%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F71640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6F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0181713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5D8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DD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0D0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9C016D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30 &lt;= Р &lt; 60%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5939EFE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60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4640D0CE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096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B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F6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15BC49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10 &lt;= Р &lt; 30%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68930D5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72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08AF4850" w14:textId="77777777" w:rsidTr="00671DA1">
        <w:trPr>
          <w:trHeight w:val="136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3E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31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614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CD6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10%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704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7D2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5AB9762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D91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16E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Доля не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использованных на конец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года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полученных субсидий на выполнение муниципального задания</w:t>
            </w:r>
          </w:p>
          <w:p w14:paraId="371C587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0945F5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7B7" w14:textId="6231D29F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100 x (b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Е) / b, где</w:t>
            </w:r>
          </w:p>
          <w:p w14:paraId="564F80F2" w14:textId="78CB1AEC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полученных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 выполнение муниципального задания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 отчетном периоде за счет средств бюджета городского округа согласно бюджетной росписи, с учетом внесенных в нее изменений;</w:t>
            </w:r>
          </w:p>
          <w:p w14:paraId="4312991C" w14:textId="5ABB2A9A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кассовое исполнение расходов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за счет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субсидий  на выполнение муниципального задания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бюджета городского округа за отчетный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8EC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&lt;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B41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ABC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позвол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яет оценить объем не использованных субсидий на конец отчетного периода</w:t>
            </w:r>
          </w:p>
        </w:tc>
      </w:tr>
      <w:tr w:rsidR="00B5372F" w:rsidRPr="00640C64" w14:paraId="595ACC1D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93F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2C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F52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956844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 &lt; Р &lt;= 7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571C761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77A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724A8D4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B1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03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31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C14FA8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7% &lt; Р &lt;= 10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0BDCE6D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83F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DBAB91A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2A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8FB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4A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83243F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10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 &lt; Р &lt;= 15%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6B654D4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5F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39BAD4B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06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5B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C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2C6851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15% &lt; Р &lt;= 30%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04EB98A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A8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53529516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C8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C8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A9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91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30%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AE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1D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D574CF2" w14:textId="77777777" w:rsidTr="00671DA1">
        <w:trPr>
          <w:trHeight w:val="231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581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4D4E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Доля не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использованных на конец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года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полученных субсидий на иные цели</w:t>
            </w:r>
          </w:p>
          <w:p w14:paraId="6BA38DF6" w14:textId="279C1DF6" w:rsidR="00B84258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0945F5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  <w:p w14:paraId="0E385655" w14:textId="77777777" w:rsidR="00B84258" w:rsidRPr="00B84258" w:rsidRDefault="00B84258" w:rsidP="00B84258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83E2D60" w14:textId="77777777" w:rsidR="00B84258" w:rsidRPr="00B84258" w:rsidRDefault="00B84258" w:rsidP="00B84258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0FB7D969" w14:textId="77777777" w:rsidR="00B84258" w:rsidRPr="00B84258" w:rsidRDefault="00B84258" w:rsidP="00B84258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B363E42" w14:textId="1B1C3CD5" w:rsidR="00B84258" w:rsidRDefault="00B84258" w:rsidP="00B84258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55666E3" w14:textId="7EB5CC15" w:rsidR="00B5372F" w:rsidRPr="00B84258" w:rsidRDefault="00B84258" w:rsidP="00B84258">
            <w:pPr>
              <w:tabs>
                <w:tab w:val="left" w:pos="2003"/>
              </w:tabs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ab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1465" w14:textId="11D1305A" w:rsidR="00B5372F" w:rsidRPr="00640C64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= 100 x (b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Е) / b, где</w:t>
            </w:r>
          </w:p>
          <w:p w14:paraId="583D5476" w14:textId="165C9307" w:rsidR="00B5372F" w:rsidRPr="00640C64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b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полученных субсидий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 иные цели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 отчетном периоде за счет средств бюджета городского округа согласно бюджетной росписи, с учетом внесенных в нее изменений;</w:t>
            </w:r>
          </w:p>
          <w:p w14:paraId="43DE10C1" w14:textId="0ED98FF2" w:rsidR="00B5372F" w:rsidRPr="00640C64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кассовое исполнение расходов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АУ и БУ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за счет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субсидий на иные цели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бюджета городского округа за отчетный период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671" w14:textId="67980A8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0,5%</w:t>
            </w:r>
          </w:p>
          <w:p w14:paraId="55737E15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4AB8CE16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0,5 &lt; Р &lt;= 1%</w:t>
            </w:r>
          </w:p>
          <w:p w14:paraId="2EC6EF65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0DAC185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1% &lt; Р &lt;= 5%</w:t>
            </w:r>
          </w:p>
          <w:p w14:paraId="033EDE44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1DE18D1A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5% &lt; Р &lt;= 15%</w:t>
            </w:r>
          </w:p>
          <w:p w14:paraId="70EEF357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19FA39BC" w14:textId="77777777" w:rsidR="00B5372F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15% &lt; Р &lt;= 30%</w:t>
            </w:r>
          </w:p>
          <w:p w14:paraId="5EB37BCB" w14:textId="77777777" w:rsidR="00410F31" w:rsidRDefault="00410F31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F858EC8" w14:textId="77777777" w:rsidR="00B5372F" w:rsidRPr="00640C64" w:rsidRDefault="00B5372F" w:rsidP="00B41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30%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C9C" w14:textId="77777777" w:rsidR="00B07E76" w:rsidRDefault="00B5372F" w:rsidP="0041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  <w:p w14:paraId="30B26870" w14:textId="77777777" w:rsidR="00410F31" w:rsidRDefault="00410F31" w:rsidP="0041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2C457315" w14:textId="31AC7804" w:rsidR="00B5372F" w:rsidRDefault="00B5372F" w:rsidP="00410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  <w:p w14:paraId="475D5639" w14:textId="77777777" w:rsidR="00410F31" w:rsidRDefault="00410F31" w:rsidP="00410F31">
            <w:pPr>
              <w:spacing w:after="0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7F5CC33E" w14:textId="7F332B89" w:rsidR="00B5372F" w:rsidRDefault="00B5372F" w:rsidP="00410F3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  <w:p w14:paraId="24BB20D4" w14:textId="691A15F6" w:rsidR="00B5372F" w:rsidRDefault="00B5372F" w:rsidP="00410F31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  <w:p w14:paraId="78EE07F0" w14:textId="77777777" w:rsidR="00410F31" w:rsidRDefault="00410F31" w:rsidP="00410F31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39E72FDF" w14:textId="24E3066C" w:rsidR="00B5372F" w:rsidRDefault="00B5372F" w:rsidP="00410F31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  <w:p w14:paraId="40838D7D" w14:textId="77777777" w:rsidR="00410F31" w:rsidRDefault="00410F31" w:rsidP="00410F31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75244318" w14:textId="527A1632" w:rsidR="00B5372F" w:rsidRDefault="00B5372F" w:rsidP="00410F3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  <w:p w14:paraId="0B2EDBB2" w14:textId="77777777" w:rsidR="00B5372F" w:rsidRPr="003B5EE2" w:rsidRDefault="00B5372F" w:rsidP="00410F31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567" w14:textId="77777777" w:rsidR="00B5372F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позвол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яет оценить объем не использованных субсидий на конец отчетного периода</w:t>
            </w:r>
          </w:p>
          <w:p w14:paraId="13A35A91" w14:textId="77777777" w:rsidR="00B5372F" w:rsidRDefault="00B5372F" w:rsidP="00A23A3E">
            <w:pP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  <w:p w14:paraId="7CD61E5A" w14:textId="77777777" w:rsidR="00B5372F" w:rsidRPr="003B7A80" w:rsidRDefault="00B5372F" w:rsidP="003E6F84">
            <w:pPr>
              <w:ind w:left="435" w:firstLine="273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53600EAE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91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F8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Исполнение бюджета по доходам</w:t>
            </w:r>
          </w:p>
        </w:tc>
      </w:tr>
      <w:tr w:rsidR="00B5372F" w:rsidRPr="00640C64" w14:paraId="04E5CED7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75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85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Уровень исполнения пла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новых показателей по доходам (с учетом всех видов субсидий и доходов от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 xml:space="preserve">оказания платных услуг) </w:t>
            </w:r>
            <w:r w:rsidRPr="0096621C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373" w14:textId="3C3B2A3D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Р = Кд / В x 10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0, Кд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фактические поступления доходов АУ и БУ ((с учетом всех видов субсидий и доходов от оказания платных услуг(с учетом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всех видов субсидий и доходов от оказания платных услуг)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39AF59CE" w14:textId="02066AC4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В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плановых показателей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поступления всех видов доходов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5046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Р = 100%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078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84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уровень исполнения плановых показателей по доходам не менее 90%</w:t>
            </w:r>
          </w:p>
        </w:tc>
      </w:tr>
      <w:tr w:rsidR="00B5372F" w:rsidRPr="00640C64" w14:paraId="1D1CE0E8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22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1C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AF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DCAED2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95%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CF8074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F4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27340AE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AE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B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8D9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DC82AE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90%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7322D79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25A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42EC1D9E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1D1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8F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A6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53189A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85%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87B1FB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AF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9B8108B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01D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EA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AC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4050DD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80%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50F194A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B7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0F694CA6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42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99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1F2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9A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80%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64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0E6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08A4B8A6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2A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186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Количество внесенных изменений в объемы поступления по всем видам доходов (без учета поступлений субсидий)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70C1" w14:textId="2069B445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во внесенных изменений в объемы поступления по всем видам доходов (без учета поступлений субсидий)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4523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&lt;= 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C10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FF9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A317B7C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BE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D8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C36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0CEF21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 &lt;= Р &lt;= 8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E2AA55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CE0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4E488FE6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37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9E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BB9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636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9 &lt;= Р &lt;= 12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44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993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4FC4DB5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7F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7DD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Доля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кассовых поступлений доходов от оказания платных услуг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75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100 x Rn / Rf, где:</w:t>
            </w:r>
          </w:p>
          <w:p w14:paraId="7F3977E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Rn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объем кассовых поступлений от оказания платных услуг </w:t>
            </w:r>
          </w:p>
          <w:p w14:paraId="5ABA20E6" w14:textId="271AF974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Rf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фактические поступления по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всем видам доходов (без учета поступлений за счет  межбюджетных трансфертов)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101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0C5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D5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оценивает уровень объема оказания платных услуг</w:t>
            </w:r>
          </w:p>
        </w:tc>
      </w:tr>
      <w:tr w:rsidR="00B5372F" w:rsidRPr="00640C64" w14:paraId="47CC98A7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27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32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A7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F99182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 1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F40D60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A5F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58BF2FF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0BE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A9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75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D91A41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&gt;=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ru-RU"/>
              </w:rPr>
              <w:t>2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375048D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351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D060CC3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2F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02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C4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B1F551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&gt;=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ru-RU"/>
              </w:rPr>
              <w:t>3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C1186D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B44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077F35C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4F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BB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3B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049AB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&gt;=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ru-RU"/>
              </w:rPr>
              <w:t>4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1B02EA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A42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444BE5E" w14:textId="77777777" w:rsidTr="003E6F84">
        <w:trPr>
          <w:trHeight w:val="252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B0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C11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79D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736BE3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Р &gt;= </w:t>
            </w:r>
            <w:r>
              <w:rPr>
                <w:rFonts w:ascii="Arial" w:eastAsiaTheme="minorEastAsia" w:hAnsi="Arial" w:cs="Arial"/>
                <w:sz w:val="16"/>
                <w:szCs w:val="16"/>
                <w:lang w:val="en-US" w:eastAsia="ru-RU"/>
              </w:rPr>
              <w:t>5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7A2C474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B7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05D3D84C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8B5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3EE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Результаты деятельности</w:t>
            </w:r>
          </w:p>
        </w:tc>
      </w:tr>
      <w:tr w:rsidR="00B5372F" w:rsidRPr="00640C64" w14:paraId="177A3885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DD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2D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Наличие просроченной кредиторской задолженности по расчетам с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поставщиками и подрядчиками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B0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049AE396" w14:textId="55689092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AC6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722F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EC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FDAC829" w14:textId="77777777" w:rsidTr="003E6F84">
        <w:trPr>
          <w:trHeight w:val="539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0EB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E5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3C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D2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26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34D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AC1EB4D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C59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6C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Наличие просроченной дебиторской задолженности по расчетам с поставщиками и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подрядчиками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D4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0EAFDAB5" w14:textId="53DEDCB9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задолженности по расчетам с поставщиками и подрядчиками по состоянию на 1 января года, предшествующего за отчетным периодом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FE6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DE5D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32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44E8DA2" w14:textId="77777777" w:rsidTr="003E6F84">
        <w:trPr>
          <w:trHeight w:val="54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25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80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6D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87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E4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7E2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8CC92C8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1E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EB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работы с просроченной дебиторской и кредиторской задолженностью ПБС в отчетном периоде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25D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Kr / Kr1 x 100, где:</w:t>
            </w:r>
          </w:p>
          <w:p w14:paraId="76FABA5C" w14:textId="06385332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Kr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(кредиторской) задолженности ПБС на конец отчетного периода;</w:t>
            </w:r>
          </w:p>
          <w:p w14:paraId="0BCC49CB" w14:textId="58189C88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Kr1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объем просроченной дебиторской (кредиторской) задолженности ПБС на начало отчетного финансового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7B9A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90%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A0B6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F5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Показатель оценивает качество работы по снижению просроченной дебиторской и кредиторской задолженности. Позитивно рассматривается факт полного отсутствия дебиторской и кредиторской задолженности</w:t>
            </w:r>
          </w:p>
        </w:tc>
      </w:tr>
      <w:tr w:rsidR="00B5372F" w:rsidRPr="00640C64" w14:paraId="313DB544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BA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2E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5E4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CD5245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70% &lt; Р &lt;= 90%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07DF8B4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CD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56FE78D9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C0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FF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5CA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EECF35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50% &lt; Р &lt;= 70%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334042C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F0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5E1A34B8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1B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EB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E92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625BF9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30% &lt; Р &lt;= 50%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1335EC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627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E7F426C" w14:textId="77777777" w:rsidTr="003E6F84">
        <w:trPr>
          <w:trHeight w:val="447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92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72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D3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5A8CEA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0% &lt; Р &lt;= 30%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80CFE2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F4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0C9638A6" w14:textId="77777777" w:rsidTr="003E6F84">
        <w:trPr>
          <w:trHeight w:val="2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DF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E19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DE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0E9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0%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68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2E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D97BDA0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E0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657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Организация финансового контроля</w:t>
            </w:r>
          </w:p>
        </w:tc>
      </w:tr>
      <w:tr w:rsidR="00B5372F" w:rsidRPr="00640C64" w14:paraId="02884377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C9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20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Осуществление меро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приятий внутреннего контроля </w:t>
            </w:r>
            <w:r w:rsidRPr="00C25B2A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F45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51821EE0" w14:textId="1E525A1B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наличие в квартальной (годовой) бюджетной отчетности (отчетный финансовый год) сведений о результатах мероприятий внутреннего контроля (</w:t>
            </w:r>
            <w:hyperlink r:id="rId16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ОКУД</w:t>
              </w:r>
            </w:hyperlink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05037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4CB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сведения представлены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7046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A9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расценивается факт отражения.</w:t>
            </w:r>
          </w:p>
          <w:p w14:paraId="7396FD8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Сведений о результатах мероприятий внутреннего контроля</w:t>
            </w:r>
          </w:p>
        </w:tc>
      </w:tr>
      <w:tr w:rsidR="00B5372F" w:rsidRPr="00640C64" w14:paraId="66242CB3" w14:textId="77777777" w:rsidTr="003E6F84">
        <w:trPr>
          <w:trHeight w:val="535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A9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D3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C96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CA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- сведения не представлены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BC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642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633DD70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C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26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Проведение инвентаризаций </w:t>
            </w:r>
            <w:r w:rsidRPr="00C25B2A">
              <w:rPr>
                <w:rFonts w:ascii="Arial" w:eastAsiaTheme="minorEastAsia" w:hAnsi="Arial" w:cs="Arial"/>
                <w:b/>
                <w:sz w:val="16"/>
                <w:szCs w:val="16"/>
                <w:lang w:eastAsia="ru-RU"/>
              </w:rPr>
              <w:t>(заполняется за год)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71E" w14:textId="5CDBF46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Наличие в квартальной (годовой) бюджетной отчетности за отчетный квартал (финансовый год) заполненной таблицы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Сведения о проведении инвентаризаций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</w:p>
          <w:p w14:paraId="60A3CA9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(</w:t>
            </w:r>
            <w:hyperlink r:id="rId17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ОКУД</w:t>
              </w:r>
            </w:hyperlink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05037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60)</w:t>
            </w:r>
          </w:p>
          <w:p w14:paraId="069FE3E4" w14:textId="019C1109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(далее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таблица)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5DE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- таблица соответствует требованиям </w:t>
            </w:r>
            <w:hyperlink r:id="rId18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приказ N ЗЗн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F42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AE8B" w14:textId="1D6D0919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Позитивно расценивается факт наличия заполненной таблицы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Сведения о проведении инвентаризаций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и ее качества</w:t>
            </w:r>
          </w:p>
        </w:tc>
      </w:tr>
      <w:tr w:rsidR="00B5372F" w:rsidRPr="00640C64" w14:paraId="07064D9D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4D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447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EA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CF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- таблица не заполнена или не соответствует требованиям </w:t>
            </w:r>
            <w:hyperlink r:id="rId19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N 33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753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266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391E7C0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8F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D0D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Представление бюджетной отчетности</w:t>
            </w:r>
          </w:p>
        </w:tc>
      </w:tr>
      <w:tr w:rsidR="00B5372F" w:rsidRPr="00640C64" w14:paraId="0C154D27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3F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7B9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Соблю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дение сроков предоставления АУ и БУ 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квартальной и годовой бюджетной отчетности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D75" w14:textId="77777777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(С + К) / 2, где:</w:t>
            </w:r>
          </w:p>
          <w:p w14:paraId="2A284B51" w14:textId="3719E324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срок предоставления квартальной (годовой) бюджетной отчетности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ГРБС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66DE2389" w14:textId="6264D040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К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качество предоставления квартальной (годовой) бюджетной отчетности 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ГРБС</w:t>
            </w:r>
          </w:p>
          <w:p w14:paraId="7306390D" w14:textId="26895776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бнс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x 5 /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;</w:t>
            </w:r>
          </w:p>
          <w:p w14:paraId="50C79258" w14:textId="77777777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 =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бв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x 5 / 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, где:</w:t>
            </w:r>
          </w:p>
          <w:p w14:paraId="13462618" w14:textId="07F9680F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общ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общее количество предоставленных отчетов;</w:t>
            </w:r>
          </w:p>
          <w:p w14:paraId="05301E52" w14:textId="23393260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бнс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отчетов, предоставленных без нарушения сроков;</w:t>
            </w:r>
          </w:p>
          <w:p w14:paraId="2207DABA" w14:textId="2D9C599B" w:rsidR="00B5372F" w:rsidRPr="00640C64" w:rsidRDefault="00B5372F" w:rsidP="00B84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vertAlign w:val="subscript"/>
                <w:lang w:eastAsia="ru-RU"/>
              </w:rPr>
              <w:t>бв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отчетов, предоставленных без возвратов на доработку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EC81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 = Р &gt;= 4,5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09B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14D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Позитивно оценивается факт предоставления квартальной (годовой) бюджетной отчетности своевременно и в полном объеме</w:t>
            </w:r>
          </w:p>
        </w:tc>
      </w:tr>
      <w:tr w:rsidR="00B5372F" w:rsidRPr="00640C64" w14:paraId="44E5C203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FA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84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CC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207BD3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4,4 = Р &gt;= 3,5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5DF39EA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B0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19F136E8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B81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3B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D6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4F061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3,4 = Р &gt;= 2,5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33A9E5F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7D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CB942BA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22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42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0C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D31F53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2,4 = Р &gt;= 1,5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2099F8E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F2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2D926813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62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58E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C75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C9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&lt; 1,5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1D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52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4EBBC955" w14:textId="77777777" w:rsidTr="00B07E7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787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093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Качество выполнения муниципального задания и открытости информации о деятельности учреждений</w:t>
            </w:r>
          </w:p>
        </w:tc>
      </w:tr>
      <w:tr w:rsidR="00B5372F" w:rsidRPr="00640C64" w14:paraId="54EA8E95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B3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B8B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Наличие фактов нарушения сроков представления информации по вопросам составления и исполнения плана финансово-хозяйственно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й деятельности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7B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54F7E02A" w14:textId="71C8A015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количество фактов нарушений сроков предоставления информации по вопросам составления и исполнения плана финан</w:t>
            </w:r>
            <w:r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сово-хозяйственной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F9D4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&gt; 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57F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D2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6D29FA6E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C35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3C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337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56C4DE6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 &lt; Р &lt;= 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14:paraId="16F5391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D43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76D83872" w14:textId="77777777" w:rsidTr="003E6F8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BB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57FF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11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4231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0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38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237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  <w:tr w:rsidR="00B5372F" w:rsidRPr="00640C64" w14:paraId="3C3EBD84" w14:textId="77777777" w:rsidTr="003E6F8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FFA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FAF" w14:textId="60793D4E" w:rsidR="00B5372F" w:rsidRPr="00EE01DB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highlight w:val="yellow"/>
                <w:lang w:eastAsia="ru-RU"/>
              </w:rPr>
            </w:pPr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Соответствие информации, размещенной на сайте www.bus.gov.ru в сети Интернет, требованиям </w:t>
            </w:r>
            <w:hyperlink r:id="rId20" w:history="1">
              <w:r w:rsidRPr="003621C7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от 21.07.2011 N 86н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3621C7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BB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А, где:</w:t>
            </w:r>
          </w:p>
          <w:p w14:paraId="32F434AD" w14:textId="7EE2473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А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–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наличие информации, размещаемой учреждением, которая не соответствует требованиям </w:t>
            </w:r>
            <w:hyperlink r:id="rId21" w:history="1">
              <w:r w:rsidRPr="00640C64">
                <w:rPr>
                  <w:rFonts w:ascii="Arial" w:eastAsiaTheme="minorEastAsia" w:hAnsi="Arial" w:cs="Arial"/>
                  <w:color w:val="0000FF"/>
                  <w:sz w:val="16"/>
                  <w:szCs w:val="16"/>
                  <w:lang w:eastAsia="ru-RU"/>
                </w:rPr>
                <w:t>приказа</w:t>
              </w:r>
            </w:hyperlink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Министерства финансов РФ от 21.07.2011 N 86н 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«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Об утверждении порядка предоставления информации государственным (муниципальным) учреждением на официальном сайте в сети Интернет и ведения указанного сайта</w:t>
            </w:r>
            <w:r w:rsidR="00DB750F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»</w:t>
            </w: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 xml:space="preserve"> (да /нет)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591BC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нет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BEAD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C379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Размещаемая информация должна быть своевременно актуализирована</w:t>
            </w:r>
          </w:p>
        </w:tc>
      </w:tr>
      <w:tr w:rsidR="00B5372F" w:rsidRPr="00640C64" w14:paraId="7AC095FA" w14:textId="77777777" w:rsidTr="003E6F84">
        <w:trPr>
          <w:trHeight w:val="1591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282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3218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00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8E74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Р = да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270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  <w:r w:rsidRPr="00640C64"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24E" w14:textId="77777777" w:rsidR="00B5372F" w:rsidRPr="00640C64" w:rsidRDefault="00B5372F" w:rsidP="00A23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6"/>
                <w:szCs w:val="16"/>
                <w:lang w:eastAsia="ru-RU"/>
              </w:rPr>
            </w:pPr>
          </w:p>
        </w:tc>
      </w:tr>
    </w:tbl>
    <w:p w14:paraId="49468823" w14:textId="3C55CAC0" w:rsidR="00B5372F" w:rsidRPr="002C5F7F" w:rsidRDefault="00DB750F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31E18B58" w14:textId="77777777" w:rsidR="00B5372F" w:rsidRPr="002C5F7F" w:rsidRDefault="00B5372F" w:rsidP="00B53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372F" w:rsidRPr="002C5F7F" w:rsidSect="00671DA1">
      <w:pgSz w:w="16838" w:h="11906" w:orient="landscape"/>
      <w:pgMar w:top="426" w:right="851" w:bottom="568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5F5FE" w14:textId="77777777" w:rsidR="00B22FD1" w:rsidRDefault="00B22FD1" w:rsidP="00DD749E">
      <w:pPr>
        <w:spacing w:after="0" w:line="240" w:lineRule="auto"/>
      </w:pPr>
      <w:r>
        <w:separator/>
      </w:r>
    </w:p>
  </w:endnote>
  <w:endnote w:type="continuationSeparator" w:id="0">
    <w:p w14:paraId="2C8EE45E" w14:textId="77777777" w:rsidR="00B22FD1" w:rsidRDefault="00B22FD1" w:rsidP="00DD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416E5" w14:textId="77777777" w:rsidR="00B22FD1" w:rsidRDefault="00B22FD1" w:rsidP="00DD749E">
      <w:pPr>
        <w:spacing w:after="0" w:line="240" w:lineRule="auto"/>
      </w:pPr>
      <w:r>
        <w:separator/>
      </w:r>
    </w:p>
  </w:footnote>
  <w:footnote w:type="continuationSeparator" w:id="0">
    <w:p w14:paraId="60FAF2C6" w14:textId="77777777" w:rsidR="00B22FD1" w:rsidRDefault="00B22FD1" w:rsidP="00DD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46C3A"/>
    <w:multiLevelType w:val="multilevel"/>
    <w:tmpl w:val="A29E2D5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089" w:hanging="1089"/>
      </w:pPr>
    </w:lvl>
    <w:lvl w:ilvl="2">
      <w:start w:val="1"/>
      <w:numFmt w:val="decimal"/>
      <w:isLgl/>
      <w:lvlText w:val="%1.%2.%3."/>
      <w:lvlJc w:val="left"/>
      <w:pPr>
        <w:ind w:left="2300" w:hanging="1089"/>
      </w:pPr>
    </w:lvl>
    <w:lvl w:ilvl="3">
      <w:start w:val="1"/>
      <w:numFmt w:val="decimal"/>
      <w:isLgl/>
      <w:lvlText w:val="%1.%2.%3.%4."/>
      <w:lvlJc w:val="left"/>
      <w:pPr>
        <w:ind w:left="2300" w:hanging="1089"/>
      </w:pPr>
    </w:lvl>
    <w:lvl w:ilvl="4">
      <w:start w:val="1"/>
      <w:numFmt w:val="decimal"/>
      <w:isLgl/>
      <w:lvlText w:val="%1.%2.%3.%4.%5."/>
      <w:lvlJc w:val="left"/>
      <w:pPr>
        <w:ind w:left="2300" w:hanging="1089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abstractNum w:abstractNumId="1">
    <w:nsid w:val="3C32043E"/>
    <w:multiLevelType w:val="multilevel"/>
    <w:tmpl w:val="43128B0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2">
    <w:nsid w:val="3FD4579B"/>
    <w:multiLevelType w:val="hybridMultilevel"/>
    <w:tmpl w:val="6B728C46"/>
    <w:lvl w:ilvl="0" w:tplc="1070FA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7D50E5"/>
    <w:multiLevelType w:val="hybridMultilevel"/>
    <w:tmpl w:val="98768A58"/>
    <w:lvl w:ilvl="0" w:tplc="2372156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7D7A7742"/>
    <w:multiLevelType w:val="multilevel"/>
    <w:tmpl w:val="570E1496"/>
    <w:lvl w:ilvl="0">
      <w:start w:val="3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089" w:hanging="1089"/>
      </w:pPr>
    </w:lvl>
    <w:lvl w:ilvl="2">
      <w:start w:val="1"/>
      <w:numFmt w:val="decimal"/>
      <w:isLgl/>
      <w:lvlText w:val="%1.%2.%3."/>
      <w:lvlJc w:val="left"/>
      <w:pPr>
        <w:ind w:left="2300" w:hanging="1089"/>
      </w:pPr>
    </w:lvl>
    <w:lvl w:ilvl="3">
      <w:start w:val="1"/>
      <w:numFmt w:val="decimal"/>
      <w:isLgl/>
      <w:lvlText w:val="%1.%2.%3.%4."/>
      <w:lvlJc w:val="left"/>
      <w:pPr>
        <w:ind w:left="2300" w:hanging="1089"/>
      </w:pPr>
    </w:lvl>
    <w:lvl w:ilvl="4">
      <w:start w:val="1"/>
      <w:numFmt w:val="decimal"/>
      <w:isLgl/>
      <w:lvlText w:val="%1.%2.%3.%4.%5."/>
      <w:lvlJc w:val="left"/>
      <w:pPr>
        <w:ind w:left="2300" w:hanging="1089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3011" w:hanging="180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4D"/>
    <w:rsid w:val="00034B91"/>
    <w:rsid w:val="00082F32"/>
    <w:rsid w:val="00086535"/>
    <w:rsid w:val="000945F5"/>
    <w:rsid w:val="000A537A"/>
    <w:rsid w:val="000A7530"/>
    <w:rsid w:val="000C3579"/>
    <w:rsid w:val="000D2B12"/>
    <w:rsid w:val="00141B33"/>
    <w:rsid w:val="00157221"/>
    <w:rsid w:val="00161D44"/>
    <w:rsid w:val="001655E5"/>
    <w:rsid w:val="00175391"/>
    <w:rsid w:val="001A417D"/>
    <w:rsid w:val="001D48EB"/>
    <w:rsid w:val="001D4E63"/>
    <w:rsid w:val="001D5074"/>
    <w:rsid w:val="001E4C2F"/>
    <w:rsid w:val="001E54A5"/>
    <w:rsid w:val="00222E37"/>
    <w:rsid w:val="002354AF"/>
    <w:rsid w:val="00245451"/>
    <w:rsid w:val="00246A07"/>
    <w:rsid w:val="00247075"/>
    <w:rsid w:val="00264ECB"/>
    <w:rsid w:val="002706D7"/>
    <w:rsid w:val="00277BEF"/>
    <w:rsid w:val="00296CF3"/>
    <w:rsid w:val="002C5F7F"/>
    <w:rsid w:val="002D074D"/>
    <w:rsid w:val="002D11EF"/>
    <w:rsid w:val="002E2F68"/>
    <w:rsid w:val="00343AE4"/>
    <w:rsid w:val="00355A86"/>
    <w:rsid w:val="003621C7"/>
    <w:rsid w:val="00365F48"/>
    <w:rsid w:val="0038237E"/>
    <w:rsid w:val="003E5052"/>
    <w:rsid w:val="003E6F84"/>
    <w:rsid w:val="00410F31"/>
    <w:rsid w:val="00423D96"/>
    <w:rsid w:val="004358E6"/>
    <w:rsid w:val="004C2031"/>
    <w:rsid w:val="004C64E5"/>
    <w:rsid w:val="004E743D"/>
    <w:rsid w:val="00506B01"/>
    <w:rsid w:val="00520E0C"/>
    <w:rsid w:val="00532D10"/>
    <w:rsid w:val="00550150"/>
    <w:rsid w:val="00556F4B"/>
    <w:rsid w:val="005648AC"/>
    <w:rsid w:val="0056652E"/>
    <w:rsid w:val="005743DE"/>
    <w:rsid w:val="00580282"/>
    <w:rsid w:val="005A1AE3"/>
    <w:rsid w:val="005D2B16"/>
    <w:rsid w:val="005D31AF"/>
    <w:rsid w:val="005E566B"/>
    <w:rsid w:val="005F3D10"/>
    <w:rsid w:val="00640C64"/>
    <w:rsid w:val="006639EB"/>
    <w:rsid w:val="00671DA1"/>
    <w:rsid w:val="00681022"/>
    <w:rsid w:val="00695CA8"/>
    <w:rsid w:val="006E2E79"/>
    <w:rsid w:val="007108B2"/>
    <w:rsid w:val="00710B00"/>
    <w:rsid w:val="0073072B"/>
    <w:rsid w:val="00745456"/>
    <w:rsid w:val="007718B7"/>
    <w:rsid w:val="00772937"/>
    <w:rsid w:val="007B4410"/>
    <w:rsid w:val="007B6F28"/>
    <w:rsid w:val="007B7FC9"/>
    <w:rsid w:val="007D0B4F"/>
    <w:rsid w:val="007D4AD7"/>
    <w:rsid w:val="007D5B3C"/>
    <w:rsid w:val="007E1BF4"/>
    <w:rsid w:val="007F125B"/>
    <w:rsid w:val="007F241D"/>
    <w:rsid w:val="008133DF"/>
    <w:rsid w:val="00846EA8"/>
    <w:rsid w:val="008566B1"/>
    <w:rsid w:val="008655A1"/>
    <w:rsid w:val="0087233D"/>
    <w:rsid w:val="00877CF7"/>
    <w:rsid w:val="008A5E2B"/>
    <w:rsid w:val="008A7724"/>
    <w:rsid w:val="008B0F9D"/>
    <w:rsid w:val="008B224E"/>
    <w:rsid w:val="008D6F6C"/>
    <w:rsid w:val="008E1E7D"/>
    <w:rsid w:val="008E3941"/>
    <w:rsid w:val="008F0121"/>
    <w:rsid w:val="00931C5C"/>
    <w:rsid w:val="009325DE"/>
    <w:rsid w:val="009535BF"/>
    <w:rsid w:val="0096621C"/>
    <w:rsid w:val="00976F14"/>
    <w:rsid w:val="00977368"/>
    <w:rsid w:val="009779DC"/>
    <w:rsid w:val="00991AAE"/>
    <w:rsid w:val="00A23A3E"/>
    <w:rsid w:val="00A76C76"/>
    <w:rsid w:val="00AA250E"/>
    <w:rsid w:val="00AB4BC7"/>
    <w:rsid w:val="00AC09E9"/>
    <w:rsid w:val="00AD3ADD"/>
    <w:rsid w:val="00AD5C78"/>
    <w:rsid w:val="00AF646F"/>
    <w:rsid w:val="00B00762"/>
    <w:rsid w:val="00B07E76"/>
    <w:rsid w:val="00B103A9"/>
    <w:rsid w:val="00B1200E"/>
    <w:rsid w:val="00B2137A"/>
    <w:rsid w:val="00B22FD1"/>
    <w:rsid w:val="00B37CFA"/>
    <w:rsid w:val="00B416E9"/>
    <w:rsid w:val="00B5372F"/>
    <w:rsid w:val="00B57A10"/>
    <w:rsid w:val="00B60B90"/>
    <w:rsid w:val="00B60E6A"/>
    <w:rsid w:val="00B83B6B"/>
    <w:rsid w:val="00B84258"/>
    <w:rsid w:val="00B94E3A"/>
    <w:rsid w:val="00BB3D97"/>
    <w:rsid w:val="00BD6286"/>
    <w:rsid w:val="00BD6EAA"/>
    <w:rsid w:val="00BE10B8"/>
    <w:rsid w:val="00BE3C03"/>
    <w:rsid w:val="00BE4A85"/>
    <w:rsid w:val="00C03D22"/>
    <w:rsid w:val="00C25B2A"/>
    <w:rsid w:val="00C26357"/>
    <w:rsid w:val="00C375C0"/>
    <w:rsid w:val="00C52B0B"/>
    <w:rsid w:val="00C60150"/>
    <w:rsid w:val="00CA113C"/>
    <w:rsid w:val="00CC4912"/>
    <w:rsid w:val="00CC7568"/>
    <w:rsid w:val="00CF4DF5"/>
    <w:rsid w:val="00D24A4C"/>
    <w:rsid w:val="00D25803"/>
    <w:rsid w:val="00D3258E"/>
    <w:rsid w:val="00D3560C"/>
    <w:rsid w:val="00D35C00"/>
    <w:rsid w:val="00D41299"/>
    <w:rsid w:val="00D602B7"/>
    <w:rsid w:val="00D90B4E"/>
    <w:rsid w:val="00D912E7"/>
    <w:rsid w:val="00DA08AA"/>
    <w:rsid w:val="00DB750F"/>
    <w:rsid w:val="00DD749E"/>
    <w:rsid w:val="00DE2966"/>
    <w:rsid w:val="00E13E2E"/>
    <w:rsid w:val="00E24DFE"/>
    <w:rsid w:val="00E42D3A"/>
    <w:rsid w:val="00E4350F"/>
    <w:rsid w:val="00E6545E"/>
    <w:rsid w:val="00E72EEC"/>
    <w:rsid w:val="00E84FCF"/>
    <w:rsid w:val="00EC1644"/>
    <w:rsid w:val="00EC7F7A"/>
    <w:rsid w:val="00ED1E78"/>
    <w:rsid w:val="00EE01DB"/>
    <w:rsid w:val="00EE28A4"/>
    <w:rsid w:val="00EF0334"/>
    <w:rsid w:val="00EF385C"/>
    <w:rsid w:val="00EF5E0A"/>
    <w:rsid w:val="00EF7B8E"/>
    <w:rsid w:val="00F16AA2"/>
    <w:rsid w:val="00F20278"/>
    <w:rsid w:val="00F45428"/>
    <w:rsid w:val="00F67C75"/>
    <w:rsid w:val="00F67E32"/>
    <w:rsid w:val="00F93A0A"/>
    <w:rsid w:val="00FA4B98"/>
    <w:rsid w:val="00FC03C4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0184"/>
  <w15:docId w15:val="{90EB900C-826A-456F-BA96-0D227BD9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12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1299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4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545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6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table" w:styleId="a7">
    <w:name w:val="Table Grid"/>
    <w:basedOn w:val="a1"/>
    <w:uiPriority w:val="39"/>
    <w:rsid w:val="004C6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D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749E"/>
  </w:style>
  <w:style w:type="paragraph" w:styleId="aa">
    <w:name w:val="footer"/>
    <w:basedOn w:val="a"/>
    <w:link w:val="ab"/>
    <w:uiPriority w:val="99"/>
    <w:unhideWhenUsed/>
    <w:rsid w:val="00DD7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56ADE60D3635DF4F57E4E7AC5A73EE3A482AA1299DB66D912F4C44A0C83713F5661F6383AB5BA4EF1F8EE583DE1145E6003A995E8CY4X2M" TargetMode="External"/><Relationship Id="rId13" Type="http://schemas.openxmlformats.org/officeDocument/2006/relationships/hyperlink" Target="consultantplus://offline/ref=882944DA6ADFB0AD1BF4119988A30DBABFFA9E653859D47BFB4CE50F74013640E49F9FE37A56930EC230714A21y0x5I" TargetMode="External"/><Relationship Id="rId18" Type="http://schemas.openxmlformats.org/officeDocument/2006/relationships/hyperlink" Target="consultantplus://offline/ref=882944DA6ADFB0AD1BF4119988A30DBABFFA9E653859D47BFB4CE50F74013640E49F9FE37A56930EC230714A21y0x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2944DA6ADFB0AD1BF4119988A30DBABEF999673E57D47BFB4CE50F74013640E49F9FE37A56930EC230714A21y0x5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2944DA6ADFB0AD1BF4119988A30DBABFFA9E653859D47BFB4CE50F74013640E49F9FE37A56930EC230714A21y0x5I" TargetMode="External"/><Relationship Id="rId17" Type="http://schemas.openxmlformats.org/officeDocument/2006/relationships/hyperlink" Target="consultantplus://offline/ref=882944DA6ADFB0AD1BF4119988A30DBABFFA98633858D47BFB4CE50F74013640E49F9FE37A56930EC230714A21y0x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2944DA6ADFB0AD1BF4119988A30DBABFFA98633858D47BFB4CE50F74013640E49F9FE37A56930EC230714A21y0x5I" TargetMode="External"/><Relationship Id="rId20" Type="http://schemas.openxmlformats.org/officeDocument/2006/relationships/hyperlink" Target="consultantplus://offline/ref=882944DA6ADFB0AD1BF4119988A30DBABEF999673E57D47BFB4CE50F74013640E49F9FE37A56930EC230714A21y0x5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2944DA6ADFB0AD1BF4119988A30DBABFFA98633858D47BFB4CE50F74013640E49F9FE37A56930EC230714A21y0x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2944DA6ADFB0AD1BF4119988A30DBABEF999673E57D47BFB4CE50F74013640E49F9FE37A56930EC230714A21y0x5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82944DA6ADFB0AD1BF4119988A30DBABFFA98633858D47BFB4CE50F74013640E49F9FE37A56930EC230714A21y0x5I" TargetMode="External"/><Relationship Id="rId19" Type="http://schemas.openxmlformats.org/officeDocument/2006/relationships/hyperlink" Target="consultantplus://offline/ref=882944DA6ADFB0AD1BF4119988A30DBABFFA9E653859D47BFB4CE50F74013640E49F9FE37A56930EC230714A21y0x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56ADE60D3635DF4F57E4E7AC5A73EE3A482AA1299DB66D912F4C44A0C83713F5661F6588A65EA4EF1F8EE583DE1145E6003A995E8CY4X2M" TargetMode="External"/><Relationship Id="rId14" Type="http://schemas.openxmlformats.org/officeDocument/2006/relationships/hyperlink" Target="consultantplus://offline/ref=882944DA6ADFB0AD1BF4119988A30DBABEF999673E57D47BFB4CE50F74013640E49F9FE37A56930EC230714A21y0x5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32F8-7FD0-47F7-9752-D35A948D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3656</Words>
  <Characters>20841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Середина</dc:creator>
  <cp:lastModifiedBy>User</cp:lastModifiedBy>
  <cp:revision>22</cp:revision>
  <cp:lastPrinted>2024-12-27T10:58:00Z</cp:lastPrinted>
  <dcterms:created xsi:type="dcterms:W3CDTF">2024-12-13T09:50:00Z</dcterms:created>
  <dcterms:modified xsi:type="dcterms:W3CDTF">2025-01-27T14:58:00Z</dcterms:modified>
</cp:coreProperties>
</file>