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center"/>
        <w:rPr>
          <w:rFonts w:ascii="Arial" w:hAnsi="Arial" w:cs="Arial"/>
          <w:b w:val="false"/>
          <w:b w:val="false"/>
          <w:bCs w:val="false"/>
          <w:szCs w:val="24"/>
        </w:rPr>
      </w:pPr>
      <w:r>
        <w:rPr>
          <w:rFonts w:cs="Arial" w:ascii="Arial" w:hAnsi="Arial"/>
          <w:b w:val="false"/>
          <w:bCs w:val="false"/>
          <w:szCs w:val="24"/>
        </w:rPr>
        <w:t>АДМИНИСТРАЦИЯ</w:t>
      </w:r>
    </w:p>
    <w:p>
      <w:pPr>
        <w:pStyle w:val="Normal"/>
        <w:spacing w:lineRule="auto" w:line="240"/>
        <w:ind w:left="0" w:right="0" w:hanging="0"/>
        <w:jc w:val="center"/>
        <w:rPr>
          <w:rFonts w:ascii="Arial" w:hAnsi="Arial" w:cs="Arial"/>
          <w:b w:val="false"/>
          <w:b w:val="false"/>
          <w:bCs w:val="false"/>
          <w:szCs w:val="24"/>
        </w:rPr>
      </w:pPr>
      <w:r>
        <w:rPr>
          <w:rFonts w:cs="Arial" w:ascii="Arial" w:hAnsi="Arial"/>
          <w:b w:val="false"/>
          <w:bCs w:val="false"/>
          <w:szCs w:val="24"/>
        </w:rPr>
        <w:t>МУНИЦИПАЛЬНОГО ОБРАЗОВАНИЯ</w:t>
      </w:r>
    </w:p>
    <w:p>
      <w:pPr>
        <w:pStyle w:val="Normal"/>
        <w:spacing w:lineRule="auto" w:line="240"/>
        <w:ind w:left="0" w:right="0" w:hanging="0"/>
        <w:jc w:val="center"/>
        <w:rPr>
          <w:rFonts w:ascii="Arial" w:hAnsi="Arial" w:cs="Arial"/>
          <w:b w:val="false"/>
          <w:b w:val="false"/>
          <w:bCs w:val="false"/>
          <w:szCs w:val="24"/>
        </w:rPr>
      </w:pPr>
      <w:r>
        <w:rPr>
          <w:rFonts w:cs="Arial" w:ascii="Arial" w:hAnsi="Arial"/>
          <w:b w:val="false"/>
          <w:bCs w:val="false"/>
          <w:szCs w:val="24"/>
        </w:rPr>
        <w:t>ГОРОДСКОЙ ОКРУГ ЛЮБЕРЦЫ</w:t>
      </w:r>
    </w:p>
    <w:p>
      <w:pPr>
        <w:pStyle w:val="Normal"/>
        <w:spacing w:lineRule="auto" w:line="240"/>
        <w:ind w:left="0" w:right="0" w:hanging="0"/>
        <w:jc w:val="center"/>
        <w:rPr>
          <w:rFonts w:ascii="Arial" w:hAnsi="Arial" w:cs="Arial"/>
          <w:b w:val="false"/>
          <w:b w:val="false"/>
          <w:bCs w:val="false"/>
          <w:szCs w:val="24"/>
        </w:rPr>
      </w:pPr>
      <w:r>
        <w:rPr>
          <w:rFonts w:cs="Arial" w:ascii="Arial" w:hAnsi="Arial"/>
          <w:b w:val="false"/>
          <w:bCs w:val="false"/>
          <w:szCs w:val="24"/>
        </w:rPr>
        <w:t>МОСКОВСКОЙ ОБЛАСТИ</w:t>
      </w:r>
    </w:p>
    <w:p>
      <w:pPr>
        <w:pStyle w:val="Normal"/>
        <w:spacing w:lineRule="auto" w:line="240"/>
        <w:ind w:left="0" w:right="0" w:hanging="0"/>
        <w:jc w:val="center"/>
        <w:rPr>
          <w:rFonts w:ascii="Arial" w:hAnsi="Arial" w:cs="Arial"/>
          <w:b w:val="false"/>
          <w:b w:val="false"/>
          <w:bCs w:val="false"/>
          <w:szCs w:val="24"/>
        </w:rPr>
      </w:pPr>
      <w:r>
        <w:rPr>
          <w:rFonts w:cs="Arial" w:ascii="Arial" w:hAnsi="Arial"/>
          <w:b w:val="false"/>
          <w:bCs w:val="false"/>
          <w:szCs w:val="24"/>
        </w:rPr>
        <w:t>ПОСТАНОВЛЕНИЕ</w:t>
      </w:r>
    </w:p>
    <w:p>
      <w:pPr>
        <w:pStyle w:val="Normal"/>
        <w:spacing w:lineRule="auto" w:line="240"/>
        <w:ind w:left="0" w:right="0" w:hanging="0"/>
        <w:rPr/>
      </w:pPr>
      <w:r>
        <w:rPr>
          <w:rFonts w:cs="Arial" w:ascii="Arial" w:hAnsi="Arial"/>
          <w:b w:val="false"/>
          <w:bCs w:val="false"/>
          <w:szCs w:val="24"/>
          <w:u w:val="single"/>
        </w:rPr>
        <w:t>1</w:t>
      </w:r>
      <w:r>
        <w:rPr>
          <w:rFonts w:cs="Arial" w:ascii="Arial" w:hAnsi="Arial"/>
          <w:b w:val="false"/>
          <w:bCs w:val="false"/>
          <w:szCs w:val="24"/>
          <w:u w:val="single"/>
        </w:rPr>
        <w:t>3</w:t>
      </w:r>
      <w:r>
        <w:rPr>
          <w:rFonts w:cs="Arial" w:ascii="Arial" w:hAnsi="Arial"/>
          <w:b w:val="false"/>
          <w:bCs w:val="false"/>
          <w:szCs w:val="24"/>
          <w:u w:val="single"/>
        </w:rPr>
        <w:t>.01.2022</w:t>
      </w:r>
      <w:r>
        <w:rPr>
          <w:rFonts w:cs="Arial" w:ascii="Arial" w:hAnsi="Arial"/>
          <w:b w:val="false"/>
          <w:bCs w:val="false"/>
          <w:szCs w:val="24"/>
        </w:rPr>
        <w:tab/>
        <w:tab/>
        <w:tab/>
        <w:tab/>
        <w:tab/>
        <w:tab/>
        <w:tab/>
        <w:tab/>
        <w:tab/>
        <w:t xml:space="preserve">      </w:t>
      </w:r>
      <w:r>
        <w:rPr>
          <w:rFonts w:cs="Arial" w:ascii="Arial" w:hAnsi="Arial"/>
          <w:b w:val="false"/>
          <w:bCs w:val="false"/>
          <w:szCs w:val="24"/>
          <w:u w:val="single"/>
        </w:rPr>
        <w:t xml:space="preserve">№ </w:t>
      </w:r>
      <w:r>
        <w:rPr>
          <w:rFonts w:cs="Arial" w:ascii="Arial" w:hAnsi="Arial"/>
          <w:b w:val="false"/>
          <w:bCs w:val="false"/>
          <w:szCs w:val="24"/>
          <w:u w:val="single"/>
        </w:rPr>
        <w:t>45</w:t>
      </w:r>
      <w:r>
        <w:rPr>
          <w:rFonts w:cs="Arial" w:ascii="Arial" w:hAnsi="Arial"/>
          <w:b w:val="false"/>
          <w:bCs w:val="false"/>
          <w:szCs w:val="24"/>
          <w:u w:val="single"/>
        </w:rPr>
        <w:t>-ПА</w:t>
      </w:r>
    </w:p>
    <w:p>
      <w:pPr>
        <w:pStyle w:val="Normal"/>
        <w:spacing w:lineRule="auto" w:line="240" w:before="0" w:after="0"/>
        <w:ind w:left="0" w:right="0" w:hanging="0"/>
        <w:jc w:val="center"/>
        <w:rPr>
          <w:rFonts w:ascii="Arial" w:hAnsi="Arial" w:cs="Arial"/>
          <w:b w:val="false"/>
          <w:b w:val="false"/>
          <w:bCs w:val="false"/>
          <w:szCs w:val="24"/>
        </w:rPr>
      </w:pPr>
      <w:r>
        <w:rPr>
          <w:rFonts w:cs="Arial" w:ascii="Arial" w:hAnsi="Arial"/>
          <w:b w:val="false"/>
          <w:bCs w:val="false"/>
          <w:szCs w:val="24"/>
        </w:rPr>
        <w:t>г. Люберцы</w:t>
      </w:r>
    </w:p>
    <w:p>
      <w:pPr>
        <w:pStyle w:val="Normal"/>
        <w:spacing w:lineRule="auto" w:line="240" w:before="0" w:after="0"/>
        <w:ind w:left="0" w:right="0" w:hanging="0"/>
        <w:jc w:val="center"/>
        <w:rPr>
          <w:rFonts w:ascii="Times New Roman" w:hAnsi="Times New Roman" w:cs="Times New Roman"/>
          <w:b/>
          <w:b/>
        </w:rPr>
      </w:pPr>
      <w:r>
        <w:rPr>
          <w:rFonts w:cs="Times New Roman" w:ascii="Times New Roman" w:hAnsi="Times New Roman"/>
          <w:b/>
        </w:rPr>
      </w:r>
    </w:p>
    <w:p>
      <w:pPr>
        <w:pStyle w:val="Normal"/>
        <w:spacing w:before="0" w:after="0"/>
        <w:jc w:val="center"/>
        <w:rPr/>
      </w:pPr>
      <w:r>
        <w:rPr>
          <w:rFonts w:cs="Arial" w:ascii="Arial" w:hAnsi="Arial"/>
          <w:b/>
          <w:sz w:val="20"/>
          <w:szCs w:val="20"/>
        </w:rPr>
        <w:t>Об утверждении тарифов на платные услуги 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2022-2024 годы</w:t>
      </w:r>
      <w:bookmarkStart w:id="0" w:name="_Hlk533425413"/>
      <w:bookmarkEnd w:id="0"/>
    </w:p>
    <w:p>
      <w:pPr>
        <w:pStyle w:val="Normal"/>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b/>
          <w:sz w:val="20"/>
          <w:szCs w:val="20"/>
        </w:rPr>
        <w:tab/>
      </w:r>
      <w:r>
        <w:rPr>
          <w:rFonts w:cs="Arial" w:ascii="Arial" w:hAnsi="Arial"/>
          <w:sz w:val="20"/>
          <w:szCs w:val="20"/>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18.09.2018 № 238/26 «Об утверждении порядка принятия решений об установлении тарифов на услуги муниципальных учреждений, выполнение работ муниципальными учреждениями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
    <w:p>
      <w:pPr>
        <w:pStyle w:val="ListParagraph"/>
        <w:numPr>
          <w:ilvl w:val="0"/>
          <w:numId w:val="1"/>
        </w:numPr>
        <w:ind w:left="0" w:firstLine="705"/>
        <w:jc w:val="both"/>
        <w:rPr>
          <w:rFonts w:ascii="Arial" w:hAnsi="Arial" w:cs="Arial"/>
          <w:sz w:val="20"/>
          <w:szCs w:val="20"/>
        </w:rPr>
      </w:pPr>
      <w:r>
        <w:rPr>
          <w:rFonts w:cs="Arial" w:ascii="Arial" w:hAnsi="Arial"/>
          <w:sz w:val="20"/>
          <w:szCs w:val="20"/>
        </w:rPr>
        <w:t xml:space="preserve">Утвердить тарифы на платные услуги 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w:t>
      </w:r>
      <w:bookmarkStart w:id="1" w:name="_Hlk533675407"/>
      <w:r>
        <w:rPr>
          <w:rFonts w:cs="Arial" w:ascii="Arial" w:hAnsi="Arial"/>
          <w:sz w:val="20"/>
          <w:szCs w:val="20"/>
        </w:rPr>
        <w:t>2022-202</w:t>
      </w:r>
      <w:bookmarkEnd w:id="1"/>
      <w:r>
        <w:rPr>
          <w:rFonts w:cs="Arial" w:ascii="Arial" w:hAnsi="Arial"/>
          <w:sz w:val="20"/>
          <w:szCs w:val="20"/>
        </w:rPr>
        <w:t>4 годы (прилагаются).</w:t>
      </w:r>
    </w:p>
    <w:p>
      <w:pPr>
        <w:pStyle w:val="ListParagraph"/>
        <w:numPr>
          <w:ilvl w:val="0"/>
          <w:numId w:val="1"/>
        </w:numPr>
        <w:tabs>
          <w:tab w:val="clear" w:pos="708"/>
          <w:tab w:val="left" w:pos="1276" w:leader="none"/>
        </w:tabs>
        <w:spacing w:before="0" w:after="0"/>
        <w:ind w:left="0" w:firstLine="705"/>
        <w:contextualSpacing/>
        <w:jc w:val="both"/>
        <w:rPr>
          <w:rFonts w:ascii="Arial" w:hAnsi="Arial" w:cs="Arial"/>
          <w:sz w:val="20"/>
          <w:szCs w:val="20"/>
        </w:rPr>
      </w:pPr>
      <w:r>
        <w:rPr>
          <w:rFonts w:cs="Arial" w:ascii="Arial" w:hAnsi="Arial"/>
          <w:sz w:val="20"/>
          <w:szCs w:val="20"/>
        </w:rPr>
        <w:t>Признать утратившими силу:</w:t>
      </w:r>
    </w:p>
    <w:p>
      <w:pPr>
        <w:pStyle w:val="Normal"/>
        <w:spacing w:before="0" w:after="0"/>
        <w:ind w:firstLine="709"/>
        <w:jc w:val="both"/>
        <w:rPr>
          <w:rFonts w:ascii="Arial" w:hAnsi="Arial" w:cs="Arial"/>
          <w:sz w:val="20"/>
          <w:szCs w:val="20"/>
        </w:rPr>
      </w:pPr>
      <w:r>
        <w:rPr>
          <w:rFonts w:cs="Arial" w:ascii="Arial" w:hAnsi="Arial"/>
          <w:sz w:val="20"/>
          <w:szCs w:val="20"/>
        </w:rPr>
        <w:t>2.1. Постановление администрации муниципального образования городской округ Люберцы Московской области от 28.12.2018 № 5154-ПА «Об утверждении тарифов на платные услуги 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2019-2021 год».</w:t>
      </w:r>
    </w:p>
    <w:p>
      <w:pPr>
        <w:pStyle w:val="Normal"/>
        <w:spacing w:before="0" w:after="0"/>
        <w:ind w:firstLine="709"/>
        <w:jc w:val="both"/>
        <w:rPr>
          <w:rFonts w:ascii="Arial" w:hAnsi="Arial" w:cs="Arial"/>
          <w:sz w:val="20"/>
          <w:szCs w:val="20"/>
        </w:rPr>
      </w:pPr>
      <w:r>
        <w:rPr>
          <w:rFonts w:cs="Arial" w:ascii="Arial" w:hAnsi="Arial"/>
          <w:sz w:val="20"/>
          <w:szCs w:val="20"/>
        </w:rPr>
        <w:t>2.2. Постановление администрации муниципального образования городской округ Люберцы Московской области от 15.01.2019 № 85-ПА «Об утверждении тарифа и коэффициентов на платную услугу по учету и формированию базы данных граждан (услуги паспортного стола), проживающих в жилищном фонде на территории муниципального образования городской округ Люберцы, оказываемую МУ «Люберецкий МФЦ» на 2019-2021 год».</w:t>
      </w:r>
    </w:p>
    <w:p>
      <w:pPr>
        <w:pStyle w:val="ListParagraph"/>
        <w:numPr>
          <w:ilvl w:val="1"/>
          <w:numId w:val="2"/>
        </w:numPr>
        <w:tabs>
          <w:tab w:val="clear" w:pos="708"/>
          <w:tab w:val="left" w:pos="1276" w:leader="none"/>
        </w:tabs>
        <w:ind w:left="0" w:firstLine="709"/>
        <w:jc w:val="both"/>
        <w:rPr>
          <w:rFonts w:ascii="Arial" w:hAnsi="Arial" w:cs="Arial"/>
          <w:sz w:val="20"/>
          <w:szCs w:val="20"/>
        </w:rPr>
      </w:pPr>
      <w:r>
        <w:rPr>
          <w:rFonts w:cs="Arial" w:ascii="Arial" w:hAnsi="Arial"/>
          <w:sz w:val="20"/>
          <w:szCs w:val="20"/>
        </w:rPr>
        <w:t xml:space="preserve">Постановление администрации муниципального образования городской округ Люберцы Московской области от 09.09.2019 № 3324-ПА «О внесении изменений в Постановление администрации муниципального образования городской округ Люберцы от 15.01.2019 </w:t>
        <w:br/>
        <w:t>№ 85-ПА «Об утверждении тарифа и коэффициентов на платную услугу по учету и формированию базы данных граждан (услуги паспортного стола), проживающих в жилищном фонде на территории муниципального образования городской</w:t>
        <w:tab/>
        <w:t xml:space="preserve"> округ Люберцы, оказываемую МУ «Люберецкий МФЦ» на 2019-2021 год».</w:t>
      </w:r>
    </w:p>
    <w:p>
      <w:pPr>
        <w:pStyle w:val="ListParagraph"/>
        <w:numPr>
          <w:ilvl w:val="0"/>
          <w:numId w:val="2"/>
        </w:numPr>
        <w:tabs>
          <w:tab w:val="clear" w:pos="708"/>
          <w:tab w:val="left" w:pos="1276" w:leader="none"/>
        </w:tabs>
        <w:ind w:left="0" w:firstLine="709"/>
        <w:jc w:val="both"/>
        <w:rPr>
          <w:rFonts w:ascii="Arial" w:hAnsi="Arial" w:cs="Arial"/>
          <w:sz w:val="20"/>
          <w:szCs w:val="20"/>
        </w:rPr>
      </w:pPr>
      <w:r>
        <w:rPr>
          <w:rFonts w:cs="Arial" w:ascii="Arial" w:hAnsi="Arial"/>
          <w:sz w:val="20"/>
          <w:szCs w:val="20"/>
        </w:rPr>
        <w:t>Настоящее Постановление вступает в силу с момента принятия и распространяет свое действие на правоотношения, возникшие с 01.01.2022.</w:t>
      </w:r>
    </w:p>
    <w:p>
      <w:pPr>
        <w:pStyle w:val="ListParagraph"/>
        <w:numPr>
          <w:ilvl w:val="0"/>
          <w:numId w:val="2"/>
        </w:numPr>
        <w:tabs>
          <w:tab w:val="clear" w:pos="708"/>
          <w:tab w:val="left" w:pos="1276" w:leader="none"/>
        </w:tabs>
        <w:ind w:left="0" w:firstLine="705"/>
        <w:jc w:val="both"/>
        <w:rPr>
          <w:rFonts w:ascii="Arial" w:hAnsi="Arial" w:cs="Arial"/>
          <w:sz w:val="20"/>
          <w:szCs w:val="20"/>
        </w:rPr>
      </w:pPr>
      <w:r>
        <w:rPr>
          <w:rFonts w:cs="Arial" w:ascii="Arial" w:hAnsi="Arial"/>
          <w:sz w:val="20"/>
          <w:szCs w:val="20"/>
        </w:rPr>
        <w:t>Опубликовать настоящее Постановление в средствах массовой информации и разместить на официальном сайте администрации в сети «Интернет».</w:t>
      </w:r>
    </w:p>
    <w:p>
      <w:pPr>
        <w:pStyle w:val="ListParagraph"/>
        <w:numPr>
          <w:ilvl w:val="0"/>
          <w:numId w:val="2"/>
        </w:numPr>
        <w:tabs>
          <w:tab w:val="clear" w:pos="708"/>
          <w:tab w:val="left" w:pos="1276" w:leader="none"/>
        </w:tabs>
        <w:ind w:left="0" w:firstLine="705"/>
        <w:jc w:val="both"/>
        <w:rPr>
          <w:rFonts w:ascii="Arial" w:hAnsi="Arial" w:cs="Arial"/>
          <w:sz w:val="20"/>
          <w:szCs w:val="20"/>
        </w:rPr>
      </w:pPr>
      <w:r>
        <w:rPr>
          <w:rFonts w:cs="Arial" w:ascii="Arial" w:hAnsi="Arial"/>
          <w:sz w:val="20"/>
          <w:szCs w:val="20"/>
        </w:rPr>
        <w:t>Контроль за исполнением настоящего Постановления возложить на заместителя Главы администрации Забабуркину Н. А.</w:t>
      </w:r>
    </w:p>
    <w:p>
      <w:pPr>
        <w:pStyle w:val="Normal"/>
        <w:spacing w:lineRule="atLeast" w:line="20"/>
        <w:jc w:val="both"/>
        <w:rPr>
          <w:rFonts w:ascii="Arial" w:hAnsi="Arial" w:cs="Arial"/>
          <w:sz w:val="20"/>
          <w:szCs w:val="20"/>
        </w:rPr>
      </w:pPr>
      <w:r>
        <w:rPr>
          <w:rFonts w:cs="Arial" w:ascii="Arial" w:hAnsi="Arial"/>
          <w:sz w:val="20"/>
          <w:szCs w:val="20"/>
        </w:rPr>
      </w:r>
    </w:p>
    <w:p>
      <w:pPr>
        <w:pStyle w:val="Normal"/>
        <w:spacing w:lineRule="auto" w:line="240" w:before="0" w:after="20"/>
        <w:jc w:val="both"/>
        <w:rPr>
          <w:rFonts w:ascii="Arial" w:hAnsi="Arial" w:cs="Arial"/>
          <w:sz w:val="20"/>
          <w:szCs w:val="20"/>
        </w:rPr>
      </w:pPr>
      <w:r>
        <w:rPr>
          <w:rFonts w:cs="Arial" w:ascii="Arial" w:hAnsi="Arial"/>
          <w:sz w:val="20"/>
          <w:szCs w:val="20"/>
        </w:rPr>
        <w:t>Первый заместитель</w:t>
      </w:r>
    </w:p>
    <w:p>
      <w:pPr>
        <w:pStyle w:val="Normal"/>
        <w:spacing w:lineRule="auto" w:line="240" w:before="0" w:after="20"/>
        <w:jc w:val="both"/>
        <w:rPr>
          <w:rFonts w:ascii="Arial" w:hAnsi="Arial" w:cs="Arial"/>
          <w:sz w:val="20"/>
          <w:szCs w:val="20"/>
        </w:rPr>
      </w:pPr>
      <w:r>
        <w:rPr>
          <w:rFonts w:cs="Arial" w:ascii="Arial" w:hAnsi="Arial"/>
          <w:sz w:val="20"/>
          <w:szCs w:val="20"/>
        </w:rPr>
        <w:t>Главы администрации</w:t>
        <w:tab/>
        <w:tab/>
        <w:tab/>
        <w:t xml:space="preserve">                                                                               </w:t>
        <w:tab/>
        <w:t>И.Г. Назарьева</w:t>
      </w:r>
    </w:p>
    <w:p>
      <w:pPr>
        <w:pStyle w:val="Normal"/>
        <w:rPr>
          <w:rFonts w:ascii="Arial" w:hAnsi="Arial" w:cs="Arial"/>
          <w:b/>
          <w:b/>
          <w:sz w:val="20"/>
          <w:szCs w:val="20"/>
        </w:rPr>
      </w:pPr>
      <w:r>
        <w:rPr>
          <w:rFonts w:cs="Arial" w:ascii="Arial" w:hAnsi="Arial"/>
          <w:b/>
          <w:sz w:val="20"/>
          <w:szCs w:val="20"/>
        </w:rPr>
      </w:r>
      <w:r>
        <w:br w:type="page"/>
      </w:r>
    </w:p>
    <w:p>
      <w:pPr>
        <w:pStyle w:val="Normal"/>
        <w:spacing w:before="0" w:after="0"/>
        <w:jc w:val="right"/>
        <w:rPr>
          <w:rFonts w:ascii="Arial" w:hAnsi="Arial" w:cs="Arial"/>
          <w:sz w:val="20"/>
          <w:szCs w:val="20"/>
        </w:rPr>
      </w:pPr>
      <w:r>
        <w:rPr>
          <w:rFonts w:cs="Arial" w:ascii="Arial" w:hAnsi="Arial"/>
          <w:sz w:val="20"/>
          <w:szCs w:val="20"/>
        </w:rPr>
        <w:t>УТВЕРЖДЕНЫ</w:t>
      </w:r>
    </w:p>
    <w:p>
      <w:pPr>
        <w:pStyle w:val="Normal"/>
        <w:spacing w:before="0" w:after="0"/>
        <w:jc w:val="right"/>
        <w:rPr>
          <w:rFonts w:ascii="Arial" w:hAnsi="Arial" w:cs="Arial"/>
          <w:sz w:val="20"/>
          <w:szCs w:val="20"/>
        </w:rPr>
      </w:pPr>
      <w:r>
        <w:rPr>
          <w:rFonts w:cs="Arial" w:ascii="Arial" w:hAnsi="Arial"/>
          <w:sz w:val="20"/>
          <w:szCs w:val="20"/>
        </w:rPr>
        <w:t>Постановлением администрации</w:t>
      </w:r>
    </w:p>
    <w:p>
      <w:pPr>
        <w:pStyle w:val="Normal"/>
        <w:spacing w:before="0" w:after="0"/>
        <w:jc w:val="right"/>
        <w:rPr>
          <w:rFonts w:ascii="Arial" w:hAnsi="Arial" w:cs="Arial"/>
          <w:sz w:val="20"/>
          <w:szCs w:val="20"/>
        </w:rPr>
      </w:pPr>
      <w:r>
        <w:rPr>
          <w:rFonts w:cs="Arial" w:ascii="Arial" w:hAnsi="Arial"/>
          <w:sz w:val="20"/>
          <w:szCs w:val="20"/>
        </w:rPr>
        <w:t>городского округа Люберцы</w:t>
      </w:r>
    </w:p>
    <w:p>
      <w:pPr>
        <w:pStyle w:val="Normal"/>
        <w:spacing w:before="0" w:after="0"/>
        <w:jc w:val="right"/>
        <w:rPr>
          <w:rFonts w:ascii="Arial" w:hAnsi="Arial" w:cs="Arial"/>
          <w:sz w:val="20"/>
          <w:szCs w:val="20"/>
        </w:rPr>
      </w:pPr>
      <w:r>
        <w:rPr>
          <w:rFonts w:cs="Arial" w:ascii="Arial" w:hAnsi="Arial"/>
          <w:sz w:val="20"/>
          <w:szCs w:val="20"/>
        </w:rPr>
        <w:t xml:space="preserve"> </w:t>
      </w:r>
      <w:r>
        <w:rPr>
          <w:rFonts w:cs="Arial" w:ascii="Arial" w:hAnsi="Arial"/>
          <w:sz w:val="20"/>
          <w:szCs w:val="20"/>
        </w:rPr>
        <w:t>Московской области</w:t>
      </w:r>
    </w:p>
    <w:p>
      <w:pPr>
        <w:pStyle w:val="Normal"/>
        <w:spacing w:before="0" w:after="0"/>
        <w:jc w:val="right"/>
        <w:rPr/>
      </w:pPr>
      <w:r>
        <w:rPr>
          <w:rFonts w:cs="Arial" w:ascii="Arial" w:hAnsi="Arial"/>
          <w:sz w:val="20"/>
          <w:szCs w:val="20"/>
        </w:rPr>
        <w:t>13.01.2022</w:t>
      </w:r>
      <w:r>
        <w:rPr>
          <w:rFonts w:cs="Arial" w:ascii="Arial" w:hAnsi="Arial"/>
          <w:sz w:val="20"/>
          <w:szCs w:val="20"/>
        </w:rPr>
        <w:t xml:space="preserve"> № </w:t>
      </w:r>
      <w:r>
        <w:rPr>
          <w:rFonts w:cs="Arial" w:ascii="Arial" w:hAnsi="Arial"/>
          <w:sz w:val="20"/>
          <w:szCs w:val="20"/>
        </w:rPr>
        <w:t>45-ПА</w:t>
      </w:r>
    </w:p>
    <w:p>
      <w:pPr>
        <w:pStyle w:val="Normal"/>
        <w:spacing w:before="0" w:after="0"/>
        <w:jc w:val="right"/>
        <w:rPr>
          <w:rFonts w:ascii="Arial" w:hAnsi="Arial" w:cs="Arial"/>
          <w:b/>
          <w:b/>
          <w:sz w:val="20"/>
          <w:szCs w:val="20"/>
        </w:rPr>
      </w:pPr>
      <w:r>
        <w:rPr>
          <w:rFonts w:cs="Arial" w:ascii="Arial" w:hAnsi="Arial"/>
          <w:b/>
          <w:sz w:val="20"/>
          <w:szCs w:val="20"/>
        </w:rPr>
      </w:r>
    </w:p>
    <w:p>
      <w:pPr>
        <w:pStyle w:val="Normal"/>
        <w:spacing w:before="0" w:after="0"/>
        <w:jc w:val="right"/>
        <w:rPr>
          <w:rFonts w:ascii="Arial" w:hAnsi="Arial" w:cs="Arial"/>
          <w:b/>
          <w:b/>
          <w:sz w:val="20"/>
          <w:szCs w:val="20"/>
        </w:rPr>
      </w:pPr>
      <w:r>
        <w:rPr>
          <w:rFonts w:cs="Arial" w:ascii="Arial" w:hAnsi="Arial"/>
          <w:b/>
          <w:sz w:val="20"/>
          <w:szCs w:val="20"/>
        </w:rPr>
      </w:r>
    </w:p>
    <w:p>
      <w:pPr>
        <w:pStyle w:val="Normal"/>
        <w:spacing w:before="0" w:after="0"/>
        <w:jc w:val="right"/>
        <w:rPr>
          <w:rFonts w:ascii="Arial" w:hAnsi="Arial" w:cs="Arial"/>
          <w:b/>
          <w:b/>
          <w:sz w:val="20"/>
          <w:szCs w:val="20"/>
        </w:rPr>
      </w:pPr>
      <w:r>
        <w:rPr>
          <w:rFonts w:cs="Arial" w:ascii="Arial" w:hAnsi="Arial"/>
          <w:b/>
          <w:sz w:val="20"/>
          <w:szCs w:val="20"/>
        </w:rPr>
      </w:r>
    </w:p>
    <w:p>
      <w:pPr>
        <w:pStyle w:val="Normal"/>
        <w:spacing w:before="0" w:after="0"/>
        <w:jc w:val="right"/>
        <w:rPr>
          <w:rFonts w:ascii="Arial" w:hAnsi="Arial" w:cs="Arial"/>
          <w:sz w:val="20"/>
          <w:szCs w:val="20"/>
        </w:rPr>
      </w:pPr>
      <w:bookmarkStart w:id="2" w:name="_Hlk533425185"/>
      <w:r>
        <w:rPr>
          <w:rFonts w:cs="Arial" w:ascii="Arial" w:hAnsi="Arial"/>
          <w:sz w:val="20"/>
          <w:szCs w:val="20"/>
        </w:rPr>
        <w:t>Таблица</w:t>
      </w:r>
      <w:bookmarkEnd w:id="2"/>
      <w:r>
        <w:rPr>
          <w:rFonts w:cs="Arial" w:ascii="Arial" w:hAnsi="Arial"/>
          <w:sz w:val="20"/>
          <w:szCs w:val="20"/>
        </w:rPr>
        <w:t xml:space="preserve"> 1</w:t>
      </w:r>
    </w:p>
    <w:p>
      <w:pPr>
        <w:pStyle w:val="Normal"/>
        <w:spacing w:before="0" w:after="0"/>
        <w:jc w:val="right"/>
        <w:rPr>
          <w:rFonts w:ascii="Arial" w:hAnsi="Arial" w:cs="Arial"/>
          <w:b/>
          <w:b/>
          <w:sz w:val="20"/>
          <w:szCs w:val="20"/>
        </w:rPr>
      </w:pPr>
      <w:r>
        <w:rPr>
          <w:rFonts w:cs="Arial" w:ascii="Arial" w:hAnsi="Arial"/>
          <w:b/>
          <w:sz w:val="20"/>
          <w:szCs w:val="20"/>
        </w:rPr>
      </w:r>
    </w:p>
    <w:p>
      <w:pPr>
        <w:pStyle w:val="Normal"/>
        <w:spacing w:before="0" w:after="0"/>
        <w:jc w:val="center"/>
        <w:rPr>
          <w:rFonts w:ascii="Arial" w:hAnsi="Arial" w:cs="Arial"/>
          <w:b/>
          <w:b/>
          <w:sz w:val="20"/>
          <w:szCs w:val="20"/>
        </w:rPr>
      </w:pPr>
      <w:r>
        <w:rPr>
          <w:rFonts w:cs="Arial" w:ascii="Arial" w:hAnsi="Arial"/>
          <w:b/>
          <w:sz w:val="20"/>
          <w:szCs w:val="20"/>
        </w:rPr>
        <w:t>Тарифы на платные услуги</w:t>
      </w:r>
    </w:p>
    <w:p>
      <w:pPr>
        <w:pStyle w:val="Normal"/>
        <w:spacing w:before="0" w:after="0"/>
        <w:jc w:val="center"/>
        <w:rPr>
          <w:rFonts w:ascii="Arial" w:hAnsi="Arial" w:cs="Arial"/>
          <w:sz w:val="20"/>
          <w:szCs w:val="20"/>
        </w:rPr>
      </w:pPr>
      <w:r>
        <w:rPr>
          <w:rFonts w:cs="Arial" w:ascii="Arial" w:hAnsi="Arial"/>
          <w:b/>
          <w:sz w:val="20"/>
          <w:szCs w:val="20"/>
        </w:rPr>
        <w:t>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2022-2024 годы</w:t>
      </w:r>
    </w:p>
    <w:p>
      <w:pPr>
        <w:pStyle w:val="Normal"/>
        <w:spacing w:before="0" w:after="0"/>
        <w:jc w:val="right"/>
        <w:rPr>
          <w:rFonts w:ascii="Arial" w:hAnsi="Arial" w:cs="Arial"/>
          <w:sz w:val="20"/>
          <w:szCs w:val="20"/>
        </w:rPr>
      </w:pPr>
      <w:r>
        <w:rPr>
          <w:rFonts w:cs="Arial" w:ascii="Arial" w:hAnsi="Arial"/>
          <w:sz w:val="20"/>
          <w:szCs w:val="20"/>
        </w:rPr>
      </w:r>
    </w:p>
    <w:tbl>
      <w:tblPr>
        <w:tblStyle w:val="a4"/>
        <w:tblW w:w="9640" w:type="dxa"/>
        <w:jc w:val="left"/>
        <w:tblInd w:w="0" w:type="dxa"/>
        <w:tblCellMar>
          <w:top w:w="0" w:type="dxa"/>
          <w:left w:w="108" w:type="dxa"/>
          <w:bottom w:w="0" w:type="dxa"/>
          <w:right w:w="108" w:type="dxa"/>
        </w:tblCellMar>
        <w:tblLook w:firstRow="1" w:noVBand="1" w:lastRow="0" w:firstColumn="1" w:lastColumn="0" w:noHBand="0" w:val="04a0"/>
      </w:tblPr>
      <w:tblGrid>
        <w:gridCol w:w="1276"/>
        <w:gridCol w:w="5948"/>
        <w:gridCol w:w="2416"/>
      </w:tblGrid>
      <w:tr>
        <w:trPr/>
        <w:tc>
          <w:tcPr>
            <w:tcW w:w="1276" w:type="dxa"/>
            <w:tcBorders/>
            <w:shd w:fill="auto" w:val="clear"/>
          </w:tcPr>
          <w:p>
            <w:pPr>
              <w:pStyle w:val="Normal"/>
              <w:spacing w:lineRule="auto" w:line="240" w:before="0" w:after="0"/>
              <w:ind w:left="241" w:hanging="0"/>
              <w:jc w:val="center"/>
              <w:rPr>
                <w:rFonts w:ascii="Arial" w:hAnsi="Arial" w:cs="Arial"/>
                <w:sz w:val="20"/>
                <w:szCs w:val="20"/>
              </w:rPr>
            </w:pPr>
            <w:r>
              <w:rPr>
                <w:rFonts w:cs="Arial" w:ascii="Arial" w:hAnsi="Arial"/>
                <w:sz w:val="20"/>
                <w:szCs w:val="20"/>
              </w:rPr>
              <w:t xml:space="preserve">№ </w:t>
            </w:r>
          </w:p>
          <w:p>
            <w:pPr>
              <w:pStyle w:val="Normal"/>
              <w:spacing w:lineRule="auto" w:line="240" w:before="0" w:after="0"/>
              <w:ind w:left="241" w:hanging="0"/>
              <w:jc w:val="center"/>
              <w:rPr>
                <w:rFonts w:ascii="Arial" w:hAnsi="Arial" w:cs="Arial"/>
                <w:sz w:val="20"/>
                <w:szCs w:val="20"/>
              </w:rPr>
            </w:pPr>
            <w:r>
              <w:rPr>
                <w:rFonts w:cs="Arial" w:ascii="Arial" w:hAnsi="Arial"/>
                <w:sz w:val="20"/>
                <w:szCs w:val="20"/>
              </w:rPr>
              <w:t>п/п</w:t>
            </w:r>
          </w:p>
        </w:tc>
        <w:tc>
          <w:tcPr>
            <w:tcW w:w="5948"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Наименование услуги (работы)</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Цена, руб.</w:t>
            </w:r>
          </w:p>
          <w:p>
            <w:pPr>
              <w:pStyle w:val="Normal"/>
              <w:spacing w:lineRule="auto" w:line="240" w:before="0" w:after="0"/>
              <w:jc w:val="center"/>
              <w:rPr>
                <w:rFonts w:ascii="Arial" w:hAnsi="Arial" w:cs="Arial"/>
                <w:sz w:val="20"/>
                <w:szCs w:val="20"/>
              </w:rPr>
            </w:pPr>
            <w:r>
              <w:rPr>
                <w:rFonts w:cs="Arial" w:ascii="Arial" w:hAnsi="Arial"/>
                <w:sz w:val="20"/>
                <w:szCs w:val="20"/>
              </w:rPr>
              <w:t>(в том числе НДС 20%)</w:t>
            </w:r>
          </w:p>
        </w:tc>
      </w:tr>
      <w:tr>
        <w:trPr/>
        <w:tc>
          <w:tcPr>
            <w:tcW w:w="1276" w:type="dxa"/>
            <w:vMerge w:val="restart"/>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договора дарения (не более 2-ух объектов недвижимости)</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3 884,00</w:t>
            </w:r>
          </w:p>
        </w:tc>
      </w:tr>
      <w:tr>
        <w:trPr/>
        <w:tc>
          <w:tcPr>
            <w:tcW w:w="1276" w:type="dxa"/>
            <w:vMerge w:val="continue"/>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 каждый последующий объект недвижимости</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700,00</w:t>
            </w:r>
          </w:p>
        </w:tc>
      </w:tr>
      <w:tr>
        <w:trPr/>
        <w:tc>
          <w:tcPr>
            <w:tcW w:w="1276" w:type="dxa"/>
            <w:vMerge w:val="restart"/>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договора купли-продажи (не более 2-ух объектов недвижимости)</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3 884,00</w:t>
            </w:r>
          </w:p>
        </w:tc>
      </w:tr>
      <w:tr>
        <w:trPr/>
        <w:tc>
          <w:tcPr>
            <w:tcW w:w="1276" w:type="dxa"/>
            <w:vMerge w:val="continue"/>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 каждый последующий объект недвижимости</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700,00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договора мены</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3 884,00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4</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договора уступки прав требования</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3 884,00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5</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договора аренды</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3 884,00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6</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дополнительного соглашения к договору аренды</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3 592,00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7</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решения собственника (об объединении комнат в одну квартиру; об объединении земельных участков в один; о разделе земельного участка)</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3 592,00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8</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Юридическая консультация (продолжительностью 30 минут)</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800,00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9</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 xml:space="preserve">Составление ходатайства </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2 913,00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10</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мирового соглашения</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3 884,00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11</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Составление возражения (отзыв на исковое заявление)</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3 399,00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12</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Подготовка проекта устава (в том числе, новой редакции)</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3 399,00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13</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 xml:space="preserve">Подготовка проекта протокола/решения </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2 913,00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14</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Подготовка претензий в адрес физических/юридических лиц</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3 399,00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15</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Подготовка пакета документов для постановки на учет во внебюджетные фонды</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2 427,00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16</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Подготовка пакета документов для постановки на учет в отдел государственной статистики</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2 427,00</w:t>
            </w:r>
          </w:p>
        </w:tc>
      </w:tr>
      <w:tr>
        <w:trPr/>
        <w:tc>
          <w:tcPr>
            <w:tcW w:w="127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17</w:t>
            </w:r>
          </w:p>
        </w:tc>
        <w:tc>
          <w:tcPr>
            <w:tcW w:w="5948"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Подготовка документов для открытия расчетного счета (с уведомлением ИФНС, ПФР, ФСС)</w:t>
            </w:r>
          </w:p>
        </w:tc>
        <w:tc>
          <w:tcPr>
            <w:tcW w:w="24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5 923,00</w:t>
            </w:r>
          </w:p>
        </w:tc>
      </w:tr>
    </w:tbl>
    <w:p>
      <w:pPr>
        <w:pStyle w:val="Normal"/>
        <w:jc w:val="right"/>
        <w:rPr>
          <w:rFonts w:ascii="Arial" w:hAnsi="Arial" w:cs="Arial"/>
          <w:sz w:val="20"/>
          <w:szCs w:val="20"/>
        </w:rPr>
      </w:pPr>
      <w:r>
        <w:rPr>
          <w:rFonts w:cs="Arial" w:ascii="Arial" w:hAnsi="Arial"/>
          <w:sz w:val="20"/>
          <w:szCs w:val="20"/>
        </w:rPr>
        <w:t>Таблица 2</w:t>
      </w:r>
    </w:p>
    <w:p>
      <w:pPr>
        <w:pStyle w:val="Normal"/>
        <w:shd w:val="clear" w:color="auto" w:fill="FFFFFF"/>
        <w:spacing w:lineRule="auto" w:line="240" w:before="0" w:after="0"/>
        <w:jc w:val="center"/>
        <w:rPr>
          <w:rFonts w:ascii="Arial" w:hAnsi="Arial" w:cs="Arial"/>
          <w:b/>
          <w:b/>
          <w:sz w:val="20"/>
          <w:szCs w:val="20"/>
        </w:rPr>
      </w:pPr>
      <w:r>
        <w:rPr>
          <w:rFonts w:cs="Arial" w:ascii="Arial" w:hAnsi="Arial"/>
          <w:b/>
          <w:sz w:val="20"/>
          <w:szCs w:val="20"/>
        </w:rPr>
        <w:t>Тариф</w:t>
      </w:r>
    </w:p>
    <w:p>
      <w:pPr>
        <w:pStyle w:val="Normal"/>
        <w:jc w:val="center"/>
        <w:rPr>
          <w:rFonts w:ascii="Arial" w:hAnsi="Arial" w:cs="Arial"/>
          <w:b/>
          <w:b/>
          <w:sz w:val="20"/>
          <w:szCs w:val="20"/>
        </w:rPr>
      </w:pPr>
      <w:r>
        <w:rPr>
          <w:rFonts w:cs="Arial" w:ascii="Arial" w:hAnsi="Arial"/>
          <w:b/>
          <w:sz w:val="20"/>
          <w:szCs w:val="20"/>
        </w:rPr>
        <w:t>на услугу по автоматизации и обслуживанию специализированного рабочего места для предоставления услуг физическим/юридическим лицам, оказываемую муниципальным учреждением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2022-2024 годы</w:t>
      </w:r>
    </w:p>
    <w:p>
      <w:pPr>
        <w:pStyle w:val="Normal"/>
        <w:jc w:val="center"/>
        <w:rPr>
          <w:rFonts w:ascii="Arial" w:hAnsi="Arial" w:cs="Arial"/>
          <w:sz w:val="20"/>
          <w:szCs w:val="20"/>
        </w:rPr>
      </w:pPr>
      <w:r>
        <w:rPr>
          <w:rFonts w:cs="Arial" w:ascii="Arial" w:hAnsi="Arial"/>
          <w:sz w:val="20"/>
          <w:szCs w:val="20"/>
        </w:rPr>
      </w:r>
    </w:p>
    <w:tbl>
      <w:tblPr>
        <w:tblStyle w:val="a4"/>
        <w:tblW w:w="9781" w:type="dxa"/>
        <w:jc w:val="left"/>
        <w:tblInd w:w="0" w:type="dxa"/>
        <w:tblCellMar>
          <w:top w:w="0" w:type="dxa"/>
          <w:left w:w="108" w:type="dxa"/>
          <w:bottom w:w="0" w:type="dxa"/>
          <w:right w:w="108" w:type="dxa"/>
        </w:tblCellMar>
        <w:tblLook w:firstRow="1" w:noVBand="1" w:lastRow="0" w:firstColumn="1" w:lastColumn="0" w:noHBand="0" w:val="04a0"/>
      </w:tblPr>
      <w:tblGrid>
        <w:gridCol w:w="709"/>
        <w:gridCol w:w="4677"/>
        <w:gridCol w:w="2551"/>
        <w:gridCol w:w="1843"/>
      </w:tblGrid>
      <w:tr>
        <w:trPr>
          <w:trHeight w:val="960" w:hRule="atLeast"/>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4677"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 xml:space="preserve">Наименование услуги </w:t>
            </w:r>
          </w:p>
        </w:tc>
        <w:tc>
          <w:tcPr>
            <w:tcW w:w="2551"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Режим рабочего времени</w:t>
            </w:r>
          </w:p>
        </w:tc>
        <w:tc>
          <w:tcPr>
            <w:tcW w:w="1843"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Цена, руб.</w:t>
            </w:r>
          </w:p>
          <w:p>
            <w:pPr>
              <w:pStyle w:val="Normal"/>
              <w:spacing w:lineRule="auto" w:line="240" w:before="0" w:after="0"/>
              <w:jc w:val="center"/>
              <w:rPr>
                <w:rFonts w:ascii="Arial" w:hAnsi="Arial" w:cs="Arial"/>
                <w:sz w:val="20"/>
                <w:szCs w:val="20"/>
              </w:rPr>
            </w:pPr>
            <w:r>
              <w:rPr>
                <w:rFonts w:cs="Arial" w:ascii="Arial" w:hAnsi="Arial"/>
                <w:sz w:val="20"/>
                <w:szCs w:val="20"/>
              </w:rPr>
              <w:t>(в том числе НДС 20%) за одно рабочее место в месяц</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w:t>
            </w:r>
          </w:p>
        </w:tc>
        <w:tc>
          <w:tcPr>
            <w:tcW w:w="4677"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shd w:fill="FFFFFF" w:val="clear"/>
              </w:rPr>
              <w:t>Автоматизация и обслуживание специализированного рабочего места для предоставления услуг физическим/юридическим лицам (одним специалистом)</w:t>
            </w:r>
          </w:p>
        </w:tc>
        <w:tc>
          <w:tcPr>
            <w:tcW w:w="2551" w:type="dxa"/>
            <w:tcBorders/>
            <w:shd w:fill="auto" w:val="clear"/>
          </w:tcPr>
          <w:p>
            <w:pPr>
              <w:pStyle w:val="Normal"/>
              <w:spacing w:lineRule="auto" w:line="240" w:before="0" w:after="0"/>
              <w:jc w:val="center"/>
              <w:rPr>
                <w:rFonts w:ascii="Arial" w:hAnsi="Arial" w:cs="Arial"/>
                <w:sz w:val="20"/>
                <w:szCs w:val="20"/>
                <w:highlight w:val="white"/>
              </w:rPr>
            </w:pPr>
            <w:r>
              <w:rPr>
                <w:rFonts w:cs="Arial" w:ascii="Arial" w:hAnsi="Arial"/>
                <w:sz w:val="20"/>
                <w:szCs w:val="20"/>
                <w:shd w:fill="FFFFFF" w:val="clear"/>
              </w:rPr>
              <w:t>при 2-х дневной рабочей неделе</w:t>
            </w:r>
          </w:p>
          <w:p>
            <w:pPr>
              <w:pStyle w:val="Normal"/>
              <w:spacing w:lineRule="auto" w:line="240" w:before="0" w:after="0"/>
              <w:jc w:val="center"/>
              <w:rPr>
                <w:rFonts w:ascii="Arial" w:hAnsi="Arial" w:cs="Arial"/>
                <w:sz w:val="20"/>
                <w:szCs w:val="20"/>
              </w:rPr>
            </w:pPr>
            <w:r>
              <w:rPr>
                <w:rFonts w:cs="Arial" w:ascii="Arial" w:hAnsi="Arial"/>
                <w:sz w:val="20"/>
                <w:szCs w:val="20"/>
                <w:shd w:fill="FFFFFF" w:val="clear"/>
              </w:rPr>
              <w:t>(16 часов в неделю)</w:t>
            </w:r>
          </w:p>
        </w:tc>
        <w:tc>
          <w:tcPr>
            <w:tcW w:w="1843"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82 000,00</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w:t>
            </w:r>
          </w:p>
        </w:tc>
        <w:tc>
          <w:tcPr>
            <w:tcW w:w="4677" w:type="dxa"/>
            <w:tcBorders/>
            <w:shd w:fill="auto" w:val="clear"/>
          </w:tcPr>
          <w:p>
            <w:pPr>
              <w:pStyle w:val="Normal"/>
              <w:spacing w:lineRule="auto" w:line="240" w:before="0" w:after="0"/>
              <w:rPr>
                <w:rFonts w:ascii="Arial" w:hAnsi="Arial" w:cs="Arial"/>
                <w:sz w:val="20"/>
                <w:szCs w:val="20"/>
                <w:highlight w:val="white"/>
              </w:rPr>
            </w:pPr>
            <w:r>
              <w:rPr>
                <w:rFonts w:cs="Arial" w:ascii="Arial" w:hAnsi="Arial"/>
                <w:sz w:val="20"/>
                <w:szCs w:val="20"/>
                <w:shd w:fill="FFFFFF" w:val="clear"/>
              </w:rPr>
              <w:t xml:space="preserve">Автоматизация и обслуживание специализированного рабочего места для предоставления услуг физическим/юридическим лицам </w:t>
            </w:r>
          </w:p>
          <w:p>
            <w:pPr>
              <w:pStyle w:val="Normal"/>
              <w:spacing w:lineRule="auto" w:line="240" w:before="0" w:after="0"/>
              <w:rPr>
                <w:rFonts w:ascii="Arial" w:hAnsi="Arial" w:cs="Arial"/>
                <w:sz w:val="20"/>
                <w:szCs w:val="20"/>
              </w:rPr>
            </w:pPr>
            <w:r>
              <w:rPr>
                <w:rFonts w:cs="Arial" w:ascii="Arial" w:hAnsi="Arial"/>
                <w:sz w:val="20"/>
                <w:szCs w:val="20"/>
                <w:shd w:fill="FFFFFF" w:val="clear"/>
              </w:rPr>
              <w:t>(одним специалистом)</w:t>
            </w:r>
          </w:p>
        </w:tc>
        <w:tc>
          <w:tcPr>
            <w:tcW w:w="2551" w:type="dxa"/>
            <w:tcBorders/>
            <w:shd w:fill="auto" w:val="clear"/>
          </w:tcPr>
          <w:p>
            <w:pPr>
              <w:pStyle w:val="Normal"/>
              <w:spacing w:lineRule="auto" w:line="240" w:before="0" w:after="0"/>
              <w:jc w:val="center"/>
              <w:rPr>
                <w:rFonts w:ascii="Arial" w:hAnsi="Arial" w:cs="Arial"/>
                <w:sz w:val="20"/>
                <w:szCs w:val="20"/>
                <w:highlight w:val="white"/>
              </w:rPr>
            </w:pPr>
            <w:r>
              <w:rPr>
                <w:rFonts w:cs="Arial" w:ascii="Arial" w:hAnsi="Arial"/>
                <w:sz w:val="20"/>
                <w:szCs w:val="20"/>
                <w:shd w:fill="FFFFFF" w:val="clear"/>
              </w:rPr>
              <w:t>при 3-х дневной рабочей неделе</w:t>
            </w:r>
          </w:p>
          <w:p>
            <w:pPr>
              <w:pStyle w:val="Normal"/>
              <w:spacing w:lineRule="auto" w:line="240" w:before="0" w:after="0"/>
              <w:rPr>
                <w:rFonts w:ascii="Arial" w:hAnsi="Arial" w:cs="Arial"/>
                <w:sz w:val="20"/>
                <w:szCs w:val="20"/>
              </w:rPr>
            </w:pPr>
            <w:r>
              <w:rPr>
                <w:rFonts w:cs="Arial" w:ascii="Arial" w:hAnsi="Arial"/>
                <w:sz w:val="20"/>
                <w:szCs w:val="20"/>
                <w:shd w:fill="FFFFFF" w:val="clear"/>
              </w:rPr>
              <w:t xml:space="preserve"> </w:t>
            </w:r>
            <w:r>
              <w:rPr>
                <w:rFonts w:cs="Arial" w:ascii="Arial" w:hAnsi="Arial"/>
                <w:sz w:val="20"/>
                <w:szCs w:val="20"/>
                <w:shd w:fill="FFFFFF" w:val="clear"/>
              </w:rPr>
              <w:t>(24 часа в неделю)</w:t>
            </w:r>
          </w:p>
        </w:tc>
        <w:tc>
          <w:tcPr>
            <w:tcW w:w="1843"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103 500,00</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w:t>
            </w:r>
          </w:p>
        </w:tc>
        <w:tc>
          <w:tcPr>
            <w:tcW w:w="4677"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Автоматизация и обслуживание специализированного рабочего места для предоставления услуг физическим/юридическим лицам</w:t>
            </w:r>
          </w:p>
          <w:p>
            <w:pPr>
              <w:pStyle w:val="Normal"/>
              <w:spacing w:lineRule="auto" w:line="240" w:before="0" w:after="0"/>
              <w:rPr>
                <w:rFonts w:ascii="Arial" w:hAnsi="Arial" w:cs="Arial"/>
                <w:sz w:val="20"/>
                <w:szCs w:val="20"/>
              </w:rPr>
            </w:pPr>
            <w:r>
              <w:rPr>
                <w:rFonts w:cs="Arial" w:ascii="Arial" w:hAnsi="Arial"/>
                <w:sz w:val="20"/>
                <w:szCs w:val="20"/>
                <w:shd w:fill="FFFFFF" w:val="clear"/>
              </w:rPr>
              <w:t>(одним специалистом)</w:t>
            </w:r>
          </w:p>
        </w:tc>
        <w:tc>
          <w:tcPr>
            <w:tcW w:w="2551"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при 4-х дневной рабочей неделе</w:t>
            </w:r>
          </w:p>
          <w:p>
            <w:pPr>
              <w:pStyle w:val="Normal"/>
              <w:spacing w:lineRule="auto" w:line="240" w:before="0" w:after="0"/>
              <w:jc w:val="center"/>
              <w:rPr>
                <w:rFonts w:ascii="Arial" w:hAnsi="Arial" w:cs="Arial"/>
                <w:sz w:val="20"/>
                <w:szCs w:val="20"/>
              </w:rPr>
            </w:pPr>
            <w:r>
              <w:rPr>
                <w:rFonts w:cs="Arial" w:ascii="Arial" w:hAnsi="Arial"/>
                <w:sz w:val="20"/>
                <w:szCs w:val="20"/>
              </w:rPr>
              <w:t>(32 часа в неделю)</w:t>
            </w:r>
          </w:p>
        </w:tc>
        <w:tc>
          <w:tcPr>
            <w:tcW w:w="1843"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114 000,00</w:t>
            </w:r>
          </w:p>
        </w:tc>
      </w:tr>
      <w:tr>
        <w:trPr>
          <w:trHeight w:val="1366" w:hRule="atLeast"/>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4.</w:t>
            </w:r>
          </w:p>
        </w:tc>
        <w:tc>
          <w:tcPr>
            <w:tcW w:w="4677" w:type="dxa"/>
            <w:tcBorders/>
            <w:shd w:fill="auto" w:val="clear"/>
          </w:tcPr>
          <w:p>
            <w:pPr>
              <w:pStyle w:val="Normal"/>
              <w:spacing w:lineRule="auto" w:line="240" w:before="0" w:after="0"/>
              <w:rPr>
                <w:rFonts w:ascii="Arial" w:hAnsi="Arial" w:cs="Arial"/>
                <w:sz w:val="20"/>
                <w:szCs w:val="20"/>
                <w:highlight w:val="white"/>
              </w:rPr>
            </w:pPr>
            <w:r>
              <w:rPr>
                <w:rFonts w:cs="Arial" w:ascii="Arial" w:hAnsi="Arial"/>
                <w:sz w:val="20"/>
                <w:szCs w:val="20"/>
                <w:shd w:fill="FFFFFF" w:val="clear"/>
              </w:rPr>
              <w:t xml:space="preserve">Автоматизация и обслуживание специализированного рабочего места для предоставления услуг физическим/юридическим лицам </w:t>
            </w:r>
          </w:p>
          <w:p>
            <w:pPr>
              <w:pStyle w:val="Normal"/>
              <w:spacing w:lineRule="auto" w:line="240" w:before="0" w:after="0"/>
              <w:rPr>
                <w:rFonts w:ascii="Arial" w:hAnsi="Arial" w:cs="Arial"/>
                <w:sz w:val="20"/>
                <w:szCs w:val="20"/>
              </w:rPr>
            </w:pPr>
            <w:r>
              <w:rPr>
                <w:rFonts w:cs="Arial" w:ascii="Arial" w:hAnsi="Arial"/>
                <w:sz w:val="20"/>
                <w:szCs w:val="20"/>
                <w:shd w:fill="FFFFFF" w:val="clear"/>
              </w:rPr>
              <w:t>(одним специалистом)</w:t>
            </w:r>
          </w:p>
        </w:tc>
        <w:tc>
          <w:tcPr>
            <w:tcW w:w="2551" w:type="dxa"/>
            <w:tcBorders/>
            <w:shd w:fill="auto" w:val="clear"/>
          </w:tcPr>
          <w:p>
            <w:pPr>
              <w:pStyle w:val="Normal"/>
              <w:spacing w:lineRule="auto" w:line="240" w:before="0" w:after="0"/>
              <w:jc w:val="center"/>
              <w:rPr>
                <w:rFonts w:ascii="Arial" w:hAnsi="Arial" w:cs="Arial"/>
                <w:sz w:val="20"/>
                <w:szCs w:val="20"/>
                <w:highlight w:val="white"/>
              </w:rPr>
            </w:pPr>
            <w:r>
              <w:rPr>
                <w:rFonts w:cs="Arial" w:ascii="Arial" w:hAnsi="Arial"/>
                <w:sz w:val="20"/>
                <w:szCs w:val="20"/>
                <w:shd w:fill="FFFFFF" w:val="clear"/>
              </w:rPr>
              <w:t>при 5-ти дневной рабочей неделе</w:t>
            </w:r>
          </w:p>
          <w:p>
            <w:pPr>
              <w:pStyle w:val="Normal"/>
              <w:spacing w:lineRule="auto" w:line="240" w:before="0" w:after="0"/>
              <w:jc w:val="center"/>
              <w:rPr>
                <w:rFonts w:ascii="Arial" w:hAnsi="Arial" w:cs="Arial"/>
                <w:sz w:val="20"/>
                <w:szCs w:val="20"/>
              </w:rPr>
            </w:pPr>
            <w:r>
              <w:rPr>
                <w:rFonts w:cs="Arial" w:ascii="Arial" w:hAnsi="Arial"/>
                <w:sz w:val="20"/>
                <w:szCs w:val="20"/>
                <w:shd w:fill="FFFFFF" w:val="clear"/>
              </w:rPr>
              <w:t>(40 часов в неделю)</w:t>
            </w:r>
          </w:p>
        </w:tc>
        <w:tc>
          <w:tcPr>
            <w:tcW w:w="1843"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130 000,00</w:t>
            </w:r>
          </w:p>
        </w:tc>
      </w:tr>
    </w:tbl>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spacing w:before="0" w:after="0"/>
        <w:jc w:val="right"/>
        <w:rPr/>
      </w:pPr>
      <w:r>
        <w:rPr>
          <w:rFonts w:cs="Arial" w:ascii="Arial" w:hAnsi="Arial"/>
          <w:sz w:val="20"/>
          <w:szCs w:val="20"/>
        </w:rPr>
        <w:t>Таблица 3</w:t>
      </w:r>
    </w:p>
    <w:p>
      <w:pPr>
        <w:pStyle w:val="Normal"/>
        <w:spacing w:before="0" w:after="0"/>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shd w:val="clear" w:color="auto" w:fill="FFFFFF"/>
        <w:spacing w:lineRule="auto" w:line="240" w:before="0" w:after="0"/>
        <w:jc w:val="center"/>
        <w:rPr>
          <w:rFonts w:ascii="Arial" w:hAnsi="Arial" w:cs="Arial"/>
          <w:b/>
          <w:b/>
          <w:sz w:val="20"/>
          <w:szCs w:val="20"/>
        </w:rPr>
      </w:pPr>
      <w:r>
        <w:rPr>
          <w:rFonts w:cs="Arial" w:ascii="Arial" w:hAnsi="Arial"/>
          <w:b/>
          <w:sz w:val="20"/>
          <w:szCs w:val="20"/>
        </w:rPr>
        <w:t xml:space="preserve">Тарифы </w:t>
      </w:r>
    </w:p>
    <w:p>
      <w:pPr>
        <w:pStyle w:val="Normal"/>
        <w:shd w:val="clear" w:color="auto" w:fill="FFFFFF"/>
        <w:spacing w:lineRule="auto" w:line="240" w:before="0" w:after="0"/>
        <w:jc w:val="center"/>
        <w:rPr>
          <w:rFonts w:ascii="Arial" w:hAnsi="Arial" w:cs="Arial"/>
          <w:b/>
          <w:b/>
          <w:sz w:val="20"/>
          <w:szCs w:val="20"/>
        </w:rPr>
      </w:pPr>
      <w:r>
        <w:rPr>
          <w:rFonts w:cs="Arial" w:ascii="Arial" w:hAnsi="Arial"/>
          <w:b/>
          <w:sz w:val="20"/>
          <w:szCs w:val="20"/>
        </w:rPr>
        <w:t>на услуги по выезду работника многофункционального</w:t>
      </w:r>
    </w:p>
    <w:p>
      <w:pPr>
        <w:pStyle w:val="Normal"/>
        <w:shd w:val="clear" w:color="auto" w:fill="FFFFFF"/>
        <w:spacing w:lineRule="auto" w:line="240" w:before="0" w:after="0"/>
        <w:jc w:val="center"/>
        <w:rPr>
          <w:rFonts w:ascii="Arial" w:hAnsi="Arial" w:cs="Arial"/>
          <w:b/>
          <w:b/>
          <w:sz w:val="20"/>
          <w:szCs w:val="20"/>
        </w:rPr>
      </w:pPr>
      <w:r>
        <w:rPr>
          <w:rFonts w:cs="Arial" w:ascii="Arial" w:hAnsi="Arial"/>
          <w:b/>
          <w:sz w:val="20"/>
          <w:szCs w:val="20"/>
        </w:rPr>
        <w:t xml:space="preserve"> </w:t>
      </w:r>
      <w:r>
        <w:rPr>
          <w:rFonts w:cs="Arial" w:ascii="Arial" w:hAnsi="Arial"/>
          <w:b/>
          <w:sz w:val="20"/>
          <w:szCs w:val="20"/>
        </w:rPr>
        <w:t xml:space="preserve">центра предоставления государственных и </w:t>
      </w:r>
    </w:p>
    <w:p>
      <w:pPr>
        <w:pStyle w:val="Normal"/>
        <w:shd w:val="clear" w:color="auto" w:fill="FFFFFF"/>
        <w:spacing w:lineRule="auto" w:line="240" w:before="0" w:after="0"/>
        <w:jc w:val="center"/>
        <w:rPr>
          <w:rFonts w:ascii="Arial" w:hAnsi="Arial" w:cs="Arial"/>
          <w:b/>
          <w:b/>
          <w:sz w:val="20"/>
          <w:szCs w:val="20"/>
        </w:rPr>
      </w:pPr>
      <w:r>
        <w:rPr>
          <w:rFonts w:cs="Arial" w:ascii="Arial" w:hAnsi="Arial"/>
          <w:b/>
          <w:sz w:val="20"/>
          <w:szCs w:val="20"/>
        </w:rPr>
        <w:t xml:space="preserve">муниципальных услуг к заявителю,  </w:t>
      </w:r>
    </w:p>
    <w:p>
      <w:pPr>
        <w:pStyle w:val="Normal"/>
        <w:jc w:val="center"/>
        <w:rPr>
          <w:rFonts w:ascii="Arial" w:hAnsi="Arial" w:cs="Arial"/>
          <w:sz w:val="20"/>
          <w:szCs w:val="20"/>
        </w:rPr>
      </w:pPr>
      <w:r>
        <w:rPr>
          <w:rFonts w:cs="Arial" w:ascii="Arial" w:hAnsi="Arial"/>
          <w:b/>
          <w:sz w:val="20"/>
          <w:szCs w:val="20"/>
        </w:rPr>
        <w:t>оказываемых муниципальным учреждением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2022-2024 годы</w:t>
      </w:r>
    </w:p>
    <w:tbl>
      <w:tblPr>
        <w:tblStyle w:val="a4"/>
        <w:tblW w:w="9781" w:type="dxa"/>
        <w:jc w:val="left"/>
        <w:tblInd w:w="439" w:type="dxa"/>
        <w:tblCellMar>
          <w:top w:w="0" w:type="dxa"/>
          <w:left w:w="108" w:type="dxa"/>
          <w:bottom w:w="0" w:type="dxa"/>
          <w:right w:w="108" w:type="dxa"/>
        </w:tblCellMar>
        <w:tblLook w:firstRow="1" w:noVBand="1" w:lastRow="0" w:firstColumn="1" w:lastColumn="0" w:noHBand="0" w:val="04a0"/>
      </w:tblPr>
      <w:tblGrid>
        <w:gridCol w:w="709"/>
        <w:gridCol w:w="5715"/>
        <w:gridCol w:w="3357"/>
      </w:tblGrid>
      <w:tr>
        <w:trPr>
          <w:trHeight w:val="960" w:hRule="atLeast"/>
        </w:trPr>
        <w:tc>
          <w:tcPr>
            <w:tcW w:w="709" w:type="dxa"/>
            <w:tcBorders/>
            <w:shd w:fill="auto" w:val="clear"/>
          </w:tcPr>
          <w:p>
            <w:pPr>
              <w:pStyle w:val="Normal"/>
              <w:spacing w:lineRule="auto" w:line="240" w:before="0" w:after="0"/>
              <w:ind w:left="-546" w:hanging="0"/>
              <w:jc w:val="right"/>
              <w:rPr>
                <w:rFonts w:ascii="Arial" w:hAnsi="Arial" w:cs="Arial"/>
                <w:sz w:val="20"/>
                <w:szCs w:val="20"/>
              </w:rPr>
            </w:pPr>
            <w:r>
              <w:rPr>
                <w:rFonts w:cs="Arial" w:ascii="Arial" w:hAnsi="Arial"/>
                <w:sz w:val="20"/>
                <w:szCs w:val="20"/>
              </w:rPr>
              <w:t>№</w:t>
            </w:r>
          </w:p>
          <w:p>
            <w:pPr>
              <w:pStyle w:val="Normal"/>
              <w:spacing w:lineRule="auto" w:line="240" w:before="0" w:after="0"/>
              <w:ind w:left="-546" w:hanging="0"/>
              <w:jc w:val="right"/>
              <w:rPr>
                <w:rFonts w:ascii="Arial" w:hAnsi="Arial" w:cs="Arial"/>
                <w:sz w:val="20"/>
                <w:szCs w:val="20"/>
              </w:rPr>
            </w:pPr>
            <w:r>
              <w:rPr>
                <w:rFonts w:cs="Arial" w:ascii="Arial" w:hAnsi="Arial"/>
                <w:sz w:val="20"/>
                <w:szCs w:val="20"/>
              </w:rPr>
              <w:t>п/п</w:t>
            </w:r>
          </w:p>
        </w:tc>
        <w:tc>
          <w:tcPr>
            <w:tcW w:w="5715"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 xml:space="preserve">Наименование выездной услуги </w:t>
            </w:r>
          </w:p>
        </w:tc>
        <w:tc>
          <w:tcPr>
            <w:tcW w:w="3357"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Цена, руб.</w:t>
            </w:r>
          </w:p>
          <w:p>
            <w:pPr>
              <w:pStyle w:val="Normal"/>
              <w:spacing w:lineRule="auto" w:line="240" w:before="0" w:after="0"/>
              <w:jc w:val="center"/>
              <w:rPr>
                <w:rFonts w:ascii="Arial" w:hAnsi="Arial" w:cs="Arial"/>
                <w:sz w:val="20"/>
                <w:szCs w:val="20"/>
              </w:rPr>
            </w:pPr>
            <w:r>
              <w:rPr>
                <w:rFonts w:cs="Arial" w:ascii="Arial" w:hAnsi="Arial"/>
                <w:sz w:val="20"/>
                <w:szCs w:val="20"/>
              </w:rPr>
              <w:t xml:space="preserve">(в том числе НДС 20%) </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w:t>
            </w:r>
          </w:p>
        </w:tc>
        <w:tc>
          <w:tcPr>
            <w:tcW w:w="5715"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Выезд работника многофункционального центра предоставления государственных и муниципальных услуг к заявителю для приема заявления на одну государственную или муниципальную услугу.</w:t>
            </w:r>
          </w:p>
        </w:tc>
        <w:tc>
          <w:tcPr>
            <w:tcW w:w="3357"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2 170,00</w:t>
            </w:r>
          </w:p>
          <w:p>
            <w:pPr>
              <w:pStyle w:val="Normal"/>
              <w:spacing w:lineRule="auto" w:line="240" w:before="0" w:after="0"/>
              <w:jc w:val="center"/>
              <w:rPr>
                <w:rFonts w:ascii="Arial" w:hAnsi="Arial" w:cs="Arial"/>
                <w:sz w:val="20"/>
                <w:szCs w:val="20"/>
              </w:rPr>
            </w:pPr>
            <w:r>
              <w:rPr>
                <w:rFonts w:cs="Arial" w:ascii="Arial" w:hAnsi="Arial"/>
                <w:sz w:val="20"/>
                <w:szCs w:val="20"/>
              </w:rPr>
              <w:t>(за 1 выезд)</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2.</w:t>
            </w:r>
          </w:p>
        </w:tc>
        <w:tc>
          <w:tcPr>
            <w:tcW w:w="5715"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Доплата при выезде работника за оказание второй и последующей государственной или муниципальной услуги при приеме у одного заявителя.</w:t>
            </w:r>
          </w:p>
        </w:tc>
        <w:tc>
          <w:tcPr>
            <w:tcW w:w="3357"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700,00</w:t>
            </w:r>
          </w:p>
          <w:p>
            <w:pPr>
              <w:pStyle w:val="Normal"/>
              <w:spacing w:lineRule="auto" w:line="240" w:before="0" w:after="0"/>
              <w:jc w:val="center"/>
              <w:rPr>
                <w:rFonts w:ascii="Arial" w:hAnsi="Arial" w:cs="Arial"/>
                <w:sz w:val="20"/>
                <w:szCs w:val="20"/>
              </w:rPr>
            </w:pPr>
            <w:r>
              <w:rPr>
                <w:rFonts w:cs="Arial" w:ascii="Arial" w:hAnsi="Arial"/>
                <w:sz w:val="20"/>
                <w:szCs w:val="20"/>
              </w:rPr>
              <w:t>(за каждую одну последующую услугу)</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w:t>
            </w:r>
          </w:p>
        </w:tc>
        <w:tc>
          <w:tcPr>
            <w:tcW w:w="5715"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Доставка результатов предоставления государственной или муниципальной услуги (вне черты г. Люберцы в пределах городского округа Люберцы).</w:t>
            </w:r>
          </w:p>
        </w:tc>
        <w:tc>
          <w:tcPr>
            <w:tcW w:w="3357"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560,00</w:t>
            </w:r>
          </w:p>
          <w:p>
            <w:pPr>
              <w:pStyle w:val="Normal"/>
              <w:spacing w:lineRule="auto" w:line="240" w:before="0" w:after="0"/>
              <w:jc w:val="center"/>
              <w:rPr>
                <w:rFonts w:ascii="Arial" w:hAnsi="Arial" w:cs="Arial"/>
                <w:sz w:val="20"/>
                <w:szCs w:val="20"/>
              </w:rPr>
            </w:pPr>
            <w:r>
              <w:rPr>
                <w:rFonts w:cs="Arial" w:ascii="Arial" w:hAnsi="Arial"/>
                <w:sz w:val="20"/>
                <w:szCs w:val="20"/>
              </w:rPr>
              <w:t>(за 1 выезд)</w:t>
            </w:r>
          </w:p>
        </w:tc>
      </w:tr>
      <w:tr>
        <w:trPr/>
        <w:tc>
          <w:tcPr>
            <w:tcW w:w="709"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4.</w:t>
            </w:r>
          </w:p>
        </w:tc>
        <w:tc>
          <w:tcPr>
            <w:tcW w:w="5715"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Доставка результатов предоставления государственной или муниципальной услуги (в черте г. Люберцы).</w:t>
            </w:r>
          </w:p>
        </w:tc>
        <w:tc>
          <w:tcPr>
            <w:tcW w:w="3357"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345,00</w:t>
            </w:r>
          </w:p>
          <w:p>
            <w:pPr>
              <w:pStyle w:val="Normal"/>
              <w:spacing w:lineRule="auto" w:line="240" w:before="0" w:after="0"/>
              <w:jc w:val="center"/>
              <w:rPr>
                <w:rFonts w:ascii="Arial" w:hAnsi="Arial" w:cs="Arial"/>
                <w:sz w:val="20"/>
                <w:szCs w:val="20"/>
              </w:rPr>
            </w:pPr>
            <w:r>
              <w:rPr>
                <w:rFonts w:cs="Arial" w:ascii="Arial" w:hAnsi="Arial"/>
                <w:sz w:val="20"/>
                <w:szCs w:val="20"/>
              </w:rPr>
              <w:t>(за 1 выезд)</w:t>
            </w:r>
          </w:p>
        </w:tc>
      </w:tr>
    </w:tbl>
    <w:p>
      <w:pPr>
        <w:pStyle w:val="Normal"/>
        <w:jc w:val="center"/>
        <w:rPr>
          <w:rFonts w:ascii="Arial" w:hAnsi="Arial" w:cs="Arial"/>
          <w:sz w:val="20"/>
          <w:szCs w:val="20"/>
        </w:rPr>
      </w:pPr>
      <w:r>
        <w:rPr>
          <w:rFonts w:cs="Arial" w:ascii="Arial" w:hAnsi="Arial"/>
          <w:sz w:val="20"/>
          <w:szCs w:val="20"/>
        </w:rPr>
      </w:r>
    </w:p>
    <w:p>
      <w:pPr>
        <w:pStyle w:val="Normal"/>
        <w:spacing w:before="0" w:after="0"/>
        <w:jc w:val="right"/>
        <w:rPr/>
      </w:pPr>
      <w:r>
        <w:rPr>
          <w:rFonts w:cs="Arial" w:ascii="Arial" w:hAnsi="Arial"/>
          <w:sz w:val="20"/>
          <w:szCs w:val="20"/>
        </w:rPr>
        <w:t>Таблица 4</w:t>
      </w:r>
    </w:p>
    <w:p>
      <w:pPr>
        <w:pStyle w:val="Normal"/>
        <w:spacing w:before="0" w:after="0"/>
        <w:jc w:val="center"/>
        <w:rPr>
          <w:rFonts w:ascii="Arial" w:hAnsi="Arial" w:cs="Arial"/>
          <w:sz w:val="20"/>
          <w:szCs w:val="20"/>
        </w:rPr>
      </w:pPr>
      <w:r>
        <w:rPr>
          <w:rFonts w:cs="Arial" w:ascii="Arial" w:hAnsi="Arial"/>
          <w:sz w:val="20"/>
          <w:szCs w:val="20"/>
        </w:rPr>
      </w:r>
    </w:p>
    <w:p>
      <w:pPr>
        <w:pStyle w:val="Normal"/>
        <w:spacing w:before="0" w:after="0"/>
        <w:jc w:val="center"/>
        <w:rPr>
          <w:rFonts w:ascii="Arial" w:hAnsi="Arial" w:cs="Arial"/>
          <w:b/>
          <w:b/>
          <w:sz w:val="20"/>
          <w:szCs w:val="20"/>
        </w:rPr>
      </w:pPr>
      <w:r>
        <w:rPr>
          <w:rFonts w:cs="Arial" w:ascii="Arial" w:hAnsi="Arial"/>
          <w:b/>
          <w:sz w:val="20"/>
          <w:szCs w:val="20"/>
        </w:rPr>
        <w:t>Тариф на платную услугу по учету и формированию базы данных граждан (услуги паспортного стола), проживающих в жилищном фонде на территории муниципального образования городской округ Люберцы</w:t>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r>
    </w:p>
    <w:tbl>
      <w:tblPr>
        <w:tblStyle w:val="a4"/>
        <w:tblW w:w="9351" w:type="dxa"/>
        <w:jc w:val="left"/>
        <w:tblInd w:w="154" w:type="dxa"/>
        <w:tblCellMar>
          <w:top w:w="0" w:type="dxa"/>
          <w:left w:w="108" w:type="dxa"/>
          <w:bottom w:w="0" w:type="dxa"/>
          <w:right w:w="108" w:type="dxa"/>
        </w:tblCellMar>
        <w:tblLook w:firstRow="1" w:noVBand="1" w:lastRow="0" w:firstColumn="1" w:lastColumn="0" w:noHBand="0" w:val="04a0"/>
      </w:tblPr>
      <w:tblGrid>
        <w:gridCol w:w="987"/>
        <w:gridCol w:w="5243"/>
        <w:gridCol w:w="3121"/>
      </w:tblGrid>
      <w:tr>
        <w:trPr/>
        <w:tc>
          <w:tcPr>
            <w:tcW w:w="987" w:type="dxa"/>
            <w:tcBorders/>
            <w:shd w:fill="auto" w:val="clear"/>
          </w:tcPr>
          <w:p>
            <w:pPr>
              <w:pStyle w:val="Normal"/>
              <w:spacing w:lineRule="auto" w:line="240" w:before="0" w:after="0"/>
              <w:jc w:val="right"/>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243"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Наименование услуги (работы)</w:t>
            </w:r>
          </w:p>
        </w:tc>
        <w:tc>
          <w:tcPr>
            <w:tcW w:w="3121"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Цена, руб. ( в том числе НДС) за 1 м</w:t>
            </w:r>
            <w:r>
              <w:rPr>
                <w:rFonts w:cs="Arial" w:ascii="Arial" w:hAnsi="Arial"/>
                <w:sz w:val="20"/>
                <w:szCs w:val="20"/>
                <w:vertAlign w:val="superscript"/>
              </w:rPr>
              <w:t>2</w:t>
            </w:r>
            <w:r>
              <w:rPr>
                <w:rFonts w:cs="Arial" w:ascii="Arial" w:hAnsi="Arial"/>
                <w:sz w:val="20"/>
                <w:szCs w:val="20"/>
              </w:rPr>
              <w:t xml:space="preserve"> жилищного фонда</w:t>
            </w:r>
          </w:p>
        </w:tc>
      </w:tr>
      <w:tr>
        <w:trPr/>
        <w:tc>
          <w:tcPr>
            <w:tcW w:w="987" w:type="dxa"/>
            <w:tcBorders/>
            <w:shd w:fill="auto" w:val="clear"/>
          </w:tcPr>
          <w:p>
            <w:pPr>
              <w:pStyle w:val="Normal"/>
              <w:spacing w:lineRule="auto" w:line="240" w:before="0" w:after="0"/>
              <w:jc w:val="right"/>
              <w:rPr>
                <w:rFonts w:ascii="Arial" w:hAnsi="Arial" w:cs="Arial"/>
                <w:sz w:val="20"/>
                <w:szCs w:val="20"/>
              </w:rPr>
            </w:pPr>
            <w:r>
              <w:rPr>
                <w:rFonts w:cs="Arial" w:ascii="Arial" w:hAnsi="Arial"/>
                <w:sz w:val="20"/>
                <w:szCs w:val="20"/>
              </w:rPr>
              <w:t>1.</w:t>
            </w:r>
          </w:p>
        </w:tc>
        <w:tc>
          <w:tcPr>
            <w:tcW w:w="5243" w:type="dxa"/>
            <w:tcBorders/>
            <w:shd w:fill="auto" w:val="clear"/>
          </w:tcPr>
          <w:p>
            <w:pPr>
              <w:pStyle w:val="Normal"/>
              <w:spacing w:lineRule="auto" w:line="240" w:before="0" w:after="0"/>
              <w:rPr>
                <w:rFonts w:ascii="Arial" w:hAnsi="Arial" w:cs="Arial"/>
                <w:sz w:val="20"/>
                <w:szCs w:val="20"/>
              </w:rPr>
            </w:pPr>
            <w:r>
              <w:rPr>
                <w:rFonts w:cs="Arial" w:ascii="Arial" w:hAnsi="Arial"/>
                <w:sz w:val="20"/>
                <w:szCs w:val="20"/>
              </w:rPr>
              <w:t xml:space="preserve">Учет и формирование базы данных граждан (услуги паспортного стола), проживающих в жилищном фонде на территории муниципального образования городской округ Люберцы </w:t>
            </w:r>
          </w:p>
        </w:tc>
        <w:tc>
          <w:tcPr>
            <w:tcW w:w="3121"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0,40</w:t>
            </w:r>
          </w:p>
        </w:tc>
      </w:tr>
    </w:tbl>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t>Таблица 5</w:t>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center"/>
        <w:rPr>
          <w:rFonts w:ascii="Arial" w:hAnsi="Arial" w:cs="Arial"/>
          <w:sz w:val="20"/>
          <w:szCs w:val="20"/>
        </w:rPr>
      </w:pPr>
      <w:r>
        <w:rPr>
          <w:rFonts w:cs="Arial" w:ascii="Arial" w:hAnsi="Arial"/>
          <w:sz w:val="20"/>
          <w:szCs w:val="20"/>
        </w:rPr>
        <w:t>Коэффициенты, применяемые при расчете тарифа на услугу по учету и формированию базы данных граждан (услуги паспортного стола), проживающих в жилищном фонде на территории городского округа Люберцы</w:t>
      </w:r>
    </w:p>
    <w:p>
      <w:pPr>
        <w:pStyle w:val="Normal"/>
        <w:spacing w:before="0" w:after="0"/>
        <w:jc w:val="right"/>
        <w:rPr>
          <w:rFonts w:ascii="Arial" w:hAnsi="Arial" w:cs="Arial"/>
          <w:sz w:val="20"/>
          <w:szCs w:val="20"/>
        </w:rPr>
      </w:pPr>
      <w:r>
        <w:rPr>
          <w:rFonts w:cs="Arial" w:ascii="Arial" w:hAnsi="Arial"/>
          <w:sz w:val="20"/>
          <w:szCs w:val="20"/>
        </w:rPr>
      </w:r>
    </w:p>
    <w:p>
      <w:pPr>
        <w:pStyle w:val="ListParagraph"/>
        <w:numPr>
          <w:ilvl w:val="0"/>
          <w:numId w:val="3"/>
        </w:numPr>
        <w:spacing w:before="0" w:after="0"/>
        <w:ind w:left="0" w:firstLine="709"/>
        <w:contextualSpacing/>
        <w:rPr>
          <w:rFonts w:ascii="Arial" w:hAnsi="Arial" w:cs="Arial"/>
          <w:sz w:val="20"/>
          <w:szCs w:val="20"/>
        </w:rPr>
      </w:pPr>
      <w:r>
        <w:rPr>
          <w:rFonts w:cs="Arial" w:ascii="Arial" w:hAnsi="Arial"/>
          <w:sz w:val="20"/>
          <w:szCs w:val="20"/>
        </w:rPr>
        <w:t xml:space="preserve">Коэффициент площади жилого фонда (общая площадь жилых помещений). </w:t>
      </w:r>
      <w:r>
        <w:rPr>
          <w:rFonts w:cs="Arial" w:ascii="Arial" w:hAnsi="Arial"/>
          <w:b/>
          <w:sz w:val="20"/>
          <w:szCs w:val="20"/>
        </w:rPr>
        <w:t>Кп_________</w:t>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r>
    </w:p>
    <w:tbl>
      <w:tblPr>
        <w:tblStyle w:val="a4"/>
        <w:tblW w:w="10188" w:type="dxa"/>
        <w:jc w:val="left"/>
        <w:tblInd w:w="0" w:type="dxa"/>
        <w:tblCellMar>
          <w:top w:w="0" w:type="dxa"/>
          <w:left w:w="108" w:type="dxa"/>
          <w:bottom w:w="0" w:type="dxa"/>
          <w:right w:w="108" w:type="dxa"/>
        </w:tblCellMar>
        <w:tblLook w:firstRow="1" w:noVBand="1" w:lastRow="0" w:firstColumn="1" w:lastColumn="0" w:noHBand="0" w:val="04a0"/>
      </w:tblPr>
      <w:tblGrid>
        <w:gridCol w:w="816"/>
        <w:gridCol w:w="5974"/>
        <w:gridCol w:w="3398"/>
      </w:tblGrid>
      <w:tr>
        <w:trPr/>
        <w:tc>
          <w:tcPr>
            <w:tcW w:w="8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1.1.</w:t>
            </w:r>
          </w:p>
        </w:tc>
        <w:tc>
          <w:tcPr>
            <w:tcW w:w="5974"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До 600 000 м</w:t>
            </w:r>
            <w:r>
              <w:rPr>
                <w:rFonts w:cs="Arial" w:ascii="Arial" w:hAnsi="Arial"/>
                <w:sz w:val="20"/>
                <w:szCs w:val="20"/>
                <w:vertAlign w:val="superscript"/>
              </w:rPr>
              <w:t>2</w:t>
            </w:r>
          </w:p>
        </w:tc>
        <w:tc>
          <w:tcPr>
            <w:tcW w:w="3398"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1.0</w:t>
            </w:r>
          </w:p>
        </w:tc>
      </w:tr>
      <w:tr>
        <w:trPr/>
        <w:tc>
          <w:tcPr>
            <w:tcW w:w="8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1.2.</w:t>
            </w:r>
          </w:p>
        </w:tc>
        <w:tc>
          <w:tcPr>
            <w:tcW w:w="5974"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От 600 001 м</w:t>
            </w:r>
            <w:r>
              <w:rPr>
                <w:rFonts w:cs="Arial" w:ascii="Arial" w:hAnsi="Arial"/>
                <w:sz w:val="20"/>
                <w:szCs w:val="20"/>
                <w:vertAlign w:val="superscript"/>
              </w:rPr>
              <w:t xml:space="preserve">2 </w:t>
            </w:r>
            <w:r>
              <w:rPr>
                <w:rFonts w:cs="Arial" w:ascii="Arial" w:hAnsi="Arial"/>
                <w:sz w:val="20"/>
                <w:szCs w:val="20"/>
              </w:rPr>
              <w:t>до 1 500 000 м</w:t>
            </w:r>
            <w:r>
              <w:rPr>
                <w:rFonts w:cs="Arial" w:ascii="Arial" w:hAnsi="Arial"/>
                <w:sz w:val="20"/>
                <w:szCs w:val="20"/>
                <w:vertAlign w:val="superscript"/>
              </w:rPr>
              <w:t>2</w:t>
            </w:r>
          </w:p>
        </w:tc>
        <w:tc>
          <w:tcPr>
            <w:tcW w:w="3398"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0.90</w:t>
            </w:r>
          </w:p>
        </w:tc>
      </w:tr>
      <w:tr>
        <w:trPr/>
        <w:tc>
          <w:tcPr>
            <w:tcW w:w="816"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1.3.</w:t>
            </w:r>
          </w:p>
        </w:tc>
        <w:tc>
          <w:tcPr>
            <w:tcW w:w="5974"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1 500 001 м</w:t>
            </w:r>
            <w:r>
              <w:rPr>
                <w:rFonts w:cs="Arial" w:ascii="Arial" w:hAnsi="Arial"/>
                <w:sz w:val="20"/>
                <w:szCs w:val="20"/>
                <w:vertAlign w:val="superscript"/>
              </w:rPr>
              <w:t>2</w:t>
            </w:r>
            <w:r>
              <w:rPr>
                <w:rFonts w:cs="Arial" w:ascii="Arial" w:hAnsi="Arial"/>
                <w:sz w:val="20"/>
                <w:szCs w:val="20"/>
              </w:rPr>
              <w:t xml:space="preserve"> и более</w:t>
            </w:r>
          </w:p>
        </w:tc>
        <w:tc>
          <w:tcPr>
            <w:tcW w:w="3398" w:type="dxa"/>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0.73</w:t>
            </w:r>
          </w:p>
        </w:tc>
      </w:tr>
    </w:tbl>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r>
    </w:p>
    <w:p>
      <w:pPr>
        <w:pStyle w:val="Normal"/>
        <w:spacing w:lineRule="auto" w:line="240"/>
        <w:ind w:firstLine="709"/>
        <w:rPr>
          <w:rFonts w:ascii="Arial" w:hAnsi="Arial" w:cs="Arial"/>
          <w:sz w:val="20"/>
          <w:szCs w:val="20"/>
        </w:rPr>
      </w:pPr>
      <w:r>
        <w:rPr>
          <w:rFonts w:cs="Arial" w:ascii="Arial" w:hAnsi="Arial"/>
          <w:sz w:val="20"/>
          <w:szCs w:val="20"/>
        </w:rPr>
        <w:t>При применении коэффициентов, стоимость услуги по учету и формированию базы данных граждан, проживающих в жилищном фонде на территории городского округа Люберцы, составят:</w:t>
      </w:r>
    </w:p>
    <w:p>
      <w:pPr>
        <w:pStyle w:val="Normal"/>
        <w:numPr>
          <w:ilvl w:val="0"/>
          <w:numId w:val="4"/>
        </w:numPr>
        <w:spacing w:lineRule="auto" w:line="240"/>
        <w:rPr>
          <w:rFonts w:ascii="Arial" w:hAnsi="Arial" w:cs="Arial"/>
          <w:sz w:val="20"/>
          <w:szCs w:val="20"/>
        </w:rPr>
      </w:pPr>
      <w:r>
        <w:rPr>
          <w:rFonts w:cs="Arial" w:ascii="Arial" w:hAnsi="Arial"/>
          <w:sz w:val="20"/>
          <w:szCs w:val="20"/>
        </w:rPr>
        <w:t>До 600 000 м</w:t>
      </w:r>
      <w:r>
        <w:rPr>
          <w:rFonts w:cs="Arial" w:ascii="Arial" w:hAnsi="Arial"/>
          <w:sz w:val="20"/>
          <w:szCs w:val="20"/>
          <w:vertAlign w:val="superscript"/>
        </w:rPr>
        <w:t>2</w:t>
      </w:r>
      <w:r>
        <w:rPr>
          <w:rFonts w:cs="Arial" w:ascii="Arial" w:hAnsi="Arial"/>
          <w:sz w:val="20"/>
          <w:szCs w:val="20"/>
          <w:vertAlign w:val="superscript"/>
          <w:lang w:val="en-US"/>
        </w:rPr>
        <w:t xml:space="preserve"> </w:t>
      </w:r>
      <w:r>
        <w:rPr>
          <w:rFonts w:cs="Arial" w:ascii="Arial" w:hAnsi="Arial"/>
          <w:sz w:val="20"/>
          <w:szCs w:val="20"/>
          <w:lang w:val="en-US"/>
        </w:rPr>
        <w:t>– 0</w:t>
      </w:r>
      <w:r>
        <w:rPr>
          <w:rFonts w:cs="Arial" w:ascii="Arial" w:hAnsi="Arial"/>
          <w:sz w:val="20"/>
          <w:szCs w:val="20"/>
        </w:rPr>
        <w:t>,40 руб./м</w:t>
      </w:r>
      <w:r>
        <w:rPr>
          <w:rFonts w:cs="Arial" w:ascii="Arial" w:hAnsi="Arial"/>
          <w:sz w:val="20"/>
          <w:szCs w:val="20"/>
          <w:vertAlign w:val="superscript"/>
        </w:rPr>
        <w:t>2</w:t>
      </w:r>
      <w:r>
        <w:rPr>
          <w:rFonts w:cs="Arial" w:ascii="Arial" w:hAnsi="Arial"/>
          <w:sz w:val="20"/>
          <w:szCs w:val="20"/>
        </w:rPr>
        <w:t>;</w:t>
      </w:r>
    </w:p>
    <w:p>
      <w:pPr>
        <w:pStyle w:val="Normal"/>
        <w:numPr>
          <w:ilvl w:val="0"/>
          <w:numId w:val="4"/>
        </w:numPr>
        <w:spacing w:lineRule="auto" w:line="240"/>
        <w:rPr>
          <w:rFonts w:ascii="Arial" w:hAnsi="Arial" w:cs="Arial"/>
          <w:sz w:val="20"/>
          <w:szCs w:val="20"/>
        </w:rPr>
      </w:pPr>
      <w:r>
        <w:rPr>
          <w:rFonts w:cs="Arial" w:ascii="Arial" w:hAnsi="Arial"/>
          <w:sz w:val="20"/>
          <w:szCs w:val="20"/>
        </w:rPr>
        <w:t>От 600 001 м</w:t>
      </w:r>
      <w:r>
        <w:rPr>
          <w:rFonts w:cs="Arial" w:ascii="Arial" w:hAnsi="Arial"/>
          <w:sz w:val="20"/>
          <w:szCs w:val="20"/>
          <w:vertAlign w:val="superscript"/>
        </w:rPr>
        <w:t xml:space="preserve">2 </w:t>
      </w:r>
      <w:r>
        <w:rPr>
          <w:rFonts w:cs="Arial" w:ascii="Arial" w:hAnsi="Arial"/>
          <w:sz w:val="20"/>
          <w:szCs w:val="20"/>
        </w:rPr>
        <w:t>до 1 500 000 м</w:t>
      </w:r>
      <w:r>
        <w:rPr>
          <w:rFonts w:cs="Arial" w:ascii="Arial" w:hAnsi="Arial"/>
          <w:sz w:val="20"/>
          <w:szCs w:val="20"/>
          <w:vertAlign w:val="superscript"/>
        </w:rPr>
        <w:t xml:space="preserve">2 </w:t>
      </w:r>
      <w:r>
        <w:rPr>
          <w:rFonts w:cs="Arial" w:ascii="Arial" w:hAnsi="Arial"/>
          <w:sz w:val="20"/>
          <w:szCs w:val="20"/>
        </w:rPr>
        <w:t>– 0,36 руб./м</w:t>
      </w:r>
      <w:r>
        <w:rPr>
          <w:rFonts w:cs="Arial" w:ascii="Arial" w:hAnsi="Arial"/>
          <w:sz w:val="20"/>
          <w:szCs w:val="20"/>
          <w:vertAlign w:val="superscript"/>
        </w:rPr>
        <w:t>2</w:t>
      </w:r>
      <w:r>
        <w:rPr>
          <w:rFonts w:cs="Arial" w:ascii="Arial" w:hAnsi="Arial"/>
          <w:sz w:val="20"/>
          <w:szCs w:val="20"/>
        </w:rPr>
        <w:t xml:space="preserve">; </w:t>
      </w:r>
    </w:p>
    <w:p>
      <w:pPr>
        <w:pStyle w:val="Normal"/>
        <w:numPr>
          <w:ilvl w:val="0"/>
          <w:numId w:val="4"/>
        </w:numPr>
        <w:spacing w:lineRule="auto" w:line="240"/>
        <w:rPr>
          <w:rFonts w:ascii="Arial" w:hAnsi="Arial" w:cs="Arial"/>
          <w:sz w:val="20"/>
          <w:szCs w:val="20"/>
        </w:rPr>
      </w:pPr>
      <w:r>
        <w:rPr>
          <w:rFonts w:cs="Arial" w:ascii="Arial" w:hAnsi="Arial"/>
          <w:sz w:val="20"/>
          <w:szCs w:val="20"/>
        </w:rPr>
        <w:t>От 1 500 001 м</w:t>
      </w:r>
      <w:r>
        <w:rPr>
          <w:rFonts w:cs="Arial" w:ascii="Arial" w:hAnsi="Arial"/>
          <w:sz w:val="20"/>
          <w:szCs w:val="20"/>
          <w:vertAlign w:val="superscript"/>
        </w:rPr>
        <w:t>2</w:t>
      </w:r>
      <w:r>
        <w:rPr>
          <w:rFonts w:cs="Arial" w:ascii="Arial" w:hAnsi="Arial"/>
          <w:sz w:val="20"/>
          <w:szCs w:val="20"/>
        </w:rPr>
        <w:t xml:space="preserve"> – 0,29 руб./м</w:t>
      </w:r>
      <w:r>
        <w:rPr>
          <w:rFonts w:cs="Arial" w:ascii="Arial" w:hAnsi="Arial"/>
          <w:sz w:val="20"/>
          <w:szCs w:val="20"/>
          <w:vertAlign w:val="superscript"/>
        </w:rPr>
        <w:t>2</w:t>
      </w:r>
      <w:r>
        <w:rPr>
          <w:rFonts w:cs="Arial" w:ascii="Arial" w:hAnsi="Arial"/>
          <w:sz w:val="20"/>
          <w:szCs w:val="20"/>
        </w:rPr>
        <w:t>.</w:t>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jc w:val="right"/>
        <w:rPr>
          <w:rFonts w:ascii="Arial" w:hAnsi="Arial" w:cs="Arial"/>
          <w:sz w:val="20"/>
          <w:szCs w:val="20"/>
        </w:rPr>
      </w:pPr>
      <w:r>
        <w:rPr>
          <w:rFonts w:cs="Arial" w:ascii="Arial" w:hAnsi="Arial"/>
          <w:sz w:val="20"/>
          <w:szCs w:val="20"/>
        </w:rPr>
      </w:r>
    </w:p>
    <w:p>
      <w:pPr>
        <w:pStyle w:val="Normal"/>
        <w:spacing w:before="0" w:after="0"/>
        <w:rPr>
          <w:rFonts w:ascii="Arial" w:hAnsi="Arial" w:cs="Arial"/>
          <w:sz w:val="20"/>
          <w:szCs w:val="20"/>
        </w:rPr>
      </w:pPr>
      <w:r>
        <w:rPr>
          <w:rFonts w:cs="Arial" w:ascii="Arial" w:hAnsi="Arial"/>
          <w:sz w:val="20"/>
          <w:szCs w:val="20"/>
        </w:rPr>
      </w:r>
    </w:p>
    <w:p>
      <w:pPr>
        <w:pStyle w:val="Normal"/>
        <w:widowControl/>
        <w:bidi w:val="0"/>
        <w:spacing w:lineRule="auto" w:line="259" w:before="0" w:after="160"/>
        <w:jc w:val="left"/>
        <w:rPr/>
      </w:pPr>
      <w:r>
        <w:rPr/>
      </w:r>
    </w:p>
    <w:sectPr>
      <w:type w:val="nextPage"/>
      <w:pgSz w:w="11906" w:h="16838"/>
      <w:pgMar w:left="1134"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5" w:hanging="360"/>
      </w:pPr>
    </w:lvl>
    <w:lvl w:ilvl="1">
      <w:start w:val="2"/>
      <w:numFmt w:val="decimal"/>
      <w:lvlText w:val="%1.%2."/>
      <w:lvlJc w:val="left"/>
      <w:pPr>
        <w:ind w:left="1713" w:hanging="720"/>
      </w:pPr>
    </w:lvl>
    <w:lvl w:ilvl="2">
      <w:start w:val="1"/>
      <w:numFmt w:val="decimal"/>
      <w:lvlText w:val="%1.%2.%3."/>
      <w:lvlJc w:val="left"/>
      <w:pPr>
        <w:ind w:left="1425" w:hanging="720"/>
      </w:pPr>
    </w:lvl>
    <w:lvl w:ilvl="3">
      <w:start w:val="1"/>
      <w:numFmt w:val="decimal"/>
      <w:lvlText w:val="%1.%2.%3.%4."/>
      <w:lvlJc w:val="left"/>
      <w:pPr>
        <w:ind w:left="1785" w:hanging="1080"/>
      </w:pPr>
    </w:lvl>
    <w:lvl w:ilvl="4">
      <w:start w:val="1"/>
      <w:numFmt w:val="decimal"/>
      <w:lvlText w:val="%1.%2.%3.%4.%5."/>
      <w:lvlJc w:val="left"/>
      <w:pPr>
        <w:ind w:left="1785" w:hanging="1080"/>
      </w:pPr>
    </w:lvl>
    <w:lvl w:ilvl="5">
      <w:start w:val="1"/>
      <w:numFmt w:val="decimal"/>
      <w:lvlText w:val="%1.%2.%3.%4.%5.%6."/>
      <w:lvlJc w:val="left"/>
      <w:pPr>
        <w:ind w:left="2145" w:hanging="1440"/>
      </w:pPr>
    </w:lvl>
    <w:lvl w:ilvl="6">
      <w:start w:val="1"/>
      <w:numFmt w:val="decimal"/>
      <w:lvlText w:val="%1.%2.%3.%4.%5.%6.%7."/>
      <w:lvlJc w:val="left"/>
      <w:pPr>
        <w:ind w:left="2505" w:hanging="1800"/>
      </w:pPr>
    </w:lvl>
    <w:lvl w:ilvl="7">
      <w:start w:val="1"/>
      <w:numFmt w:val="decimal"/>
      <w:lvlText w:val="%1.%2.%3.%4.%5.%6.%7.%8."/>
      <w:lvlJc w:val="left"/>
      <w:pPr>
        <w:ind w:left="2505" w:hanging="1800"/>
      </w:pPr>
    </w:lvl>
    <w:lvl w:ilvl="8">
      <w:start w:val="1"/>
      <w:numFmt w:val="decimal"/>
      <w:lvlText w:val="%1.%2.%3.%4.%5.%6.%7.%8.%9."/>
      <w:lvlJc w:val="left"/>
      <w:pPr>
        <w:ind w:left="2865" w:hanging="2160"/>
      </w:pPr>
    </w:lvl>
  </w:abstractNum>
  <w:abstractNum w:abstractNumId="2">
    <w:lvl w:ilvl="0">
      <w:start w:val="2"/>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1069" w:hanging="360"/>
      </w:pPr>
      <w:rPr>
        <w:sz w:val="20"/>
        <w:rFonts w:ascii="Arial" w:hAnsi="Arial"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740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Arial" w:hAnsi="Arial" w:cs="Times New Roman"/>
      <w:sz w:val="20"/>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ListParagraph">
    <w:name w:val="List Paragraph"/>
    <w:basedOn w:val="Normal"/>
    <w:uiPriority w:val="34"/>
    <w:qFormat/>
    <w:rsid w:val="00987400"/>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987400"/>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Neat_Office/6.2.8.2$Windows_x86 LibreOffice_project/</Application>
  <Pages>4</Pages>
  <Words>1071</Words>
  <Characters>7345</Characters>
  <CharactersWithSpaces>8357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2022-01-17T08:08:00Z</dcterms:created>
  <dc:creator>436</dc:creator>
  <dc:description/>
  <dc:language>ru-RU</dc:language>
  <cp:lastModifiedBy/>
  <dcterms:modified xsi:type="dcterms:W3CDTF">2022-01-24T13:57:16Z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