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F324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32411">
        <w:rPr>
          <w:bCs/>
          <w:color w:val="000000"/>
          <w:sz w:val="24"/>
          <w:szCs w:val="24"/>
        </w:rPr>
        <w:t>АДМИНИСТРАЦИЯ</w:t>
      </w:r>
    </w:p>
    <w:p w:rsidR="00460F2D" w:rsidRPr="00F324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32411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F324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32411">
        <w:rPr>
          <w:bCs/>
          <w:color w:val="000000"/>
          <w:sz w:val="24"/>
          <w:szCs w:val="24"/>
        </w:rPr>
        <w:t>ГОРОДСКОЙ ОКРУГ ЛЮБЕРЦЫ</w:t>
      </w:r>
      <w:r w:rsidRPr="00F32411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F324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F3241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32411">
        <w:rPr>
          <w:bCs/>
          <w:color w:val="000000"/>
          <w:sz w:val="24"/>
          <w:szCs w:val="24"/>
        </w:rPr>
        <w:t>ПОСТАНОВЛЕНИЕ</w:t>
      </w:r>
    </w:p>
    <w:p w:rsidR="00460F2D" w:rsidRPr="00F3241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32411" w:rsidRDefault="00C6105B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32411">
        <w:rPr>
          <w:color w:val="000000"/>
          <w:sz w:val="24"/>
          <w:szCs w:val="24"/>
        </w:rPr>
        <w:t>0</w:t>
      </w:r>
      <w:r w:rsidR="00BE1B21" w:rsidRPr="00F32411">
        <w:rPr>
          <w:color w:val="000000"/>
          <w:sz w:val="24"/>
          <w:szCs w:val="24"/>
        </w:rPr>
        <w:t>3</w:t>
      </w:r>
      <w:r w:rsidR="005F1A60" w:rsidRPr="00F32411">
        <w:rPr>
          <w:color w:val="000000"/>
          <w:sz w:val="24"/>
          <w:szCs w:val="24"/>
        </w:rPr>
        <w:t>.</w:t>
      </w:r>
      <w:r w:rsidR="00C52E29" w:rsidRPr="00F32411">
        <w:rPr>
          <w:color w:val="000000"/>
          <w:sz w:val="24"/>
          <w:szCs w:val="24"/>
        </w:rPr>
        <w:t>0</w:t>
      </w:r>
      <w:r w:rsidR="0059615F" w:rsidRPr="00F32411">
        <w:rPr>
          <w:color w:val="000000"/>
          <w:sz w:val="24"/>
          <w:szCs w:val="24"/>
        </w:rPr>
        <w:t>2</w:t>
      </w:r>
      <w:r w:rsidR="005F1A60" w:rsidRPr="00F32411">
        <w:rPr>
          <w:color w:val="000000"/>
          <w:sz w:val="24"/>
          <w:szCs w:val="24"/>
        </w:rPr>
        <w:t>.</w:t>
      </w:r>
      <w:r w:rsidR="002F7421" w:rsidRPr="00F32411">
        <w:rPr>
          <w:color w:val="000000"/>
          <w:sz w:val="24"/>
          <w:szCs w:val="24"/>
        </w:rPr>
        <w:t>202</w:t>
      </w:r>
      <w:r w:rsidR="00C87619" w:rsidRPr="00F32411">
        <w:rPr>
          <w:color w:val="000000"/>
          <w:sz w:val="24"/>
          <w:szCs w:val="24"/>
        </w:rPr>
        <w:t>3</w:t>
      </w:r>
      <w:r w:rsidR="00460F2D" w:rsidRPr="00F32411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BE1B21" w:rsidRPr="00F32411">
        <w:rPr>
          <w:color w:val="000000"/>
          <w:sz w:val="24"/>
          <w:szCs w:val="24"/>
        </w:rPr>
        <w:t>4</w:t>
      </w:r>
      <w:r w:rsidR="0059615F" w:rsidRPr="00F32411">
        <w:rPr>
          <w:color w:val="000000"/>
          <w:sz w:val="24"/>
          <w:szCs w:val="24"/>
        </w:rPr>
        <w:t>0</w:t>
      </w:r>
      <w:r w:rsidR="00BE1B21" w:rsidRPr="00F32411">
        <w:rPr>
          <w:color w:val="000000"/>
          <w:sz w:val="24"/>
          <w:szCs w:val="24"/>
        </w:rPr>
        <w:t>2</w:t>
      </w:r>
      <w:r w:rsidR="00136FD1" w:rsidRPr="00F32411">
        <w:rPr>
          <w:color w:val="000000"/>
          <w:sz w:val="24"/>
          <w:szCs w:val="24"/>
        </w:rPr>
        <w:t>-ПА</w:t>
      </w:r>
    </w:p>
    <w:p w:rsidR="00460F2D" w:rsidRPr="00F3241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3241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32411">
        <w:rPr>
          <w:color w:val="000000"/>
          <w:sz w:val="24"/>
          <w:szCs w:val="24"/>
        </w:rPr>
        <w:t>г. Люберцы</w:t>
      </w:r>
    </w:p>
    <w:p w:rsidR="00460F2D" w:rsidRPr="00F3241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BE1B21" w:rsidRPr="00F32411" w:rsidRDefault="00BE1B21" w:rsidP="00BE1B21">
      <w:pPr>
        <w:jc w:val="center"/>
        <w:rPr>
          <w:rFonts w:ascii="Arial" w:hAnsi="Arial" w:cs="Arial"/>
          <w:b/>
          <w:color w:val="000000"/>
          <w:szCs w:val="24"/>
        </w:rPr>
      </w:pPr>
      <w:r w:rsidRPr="00F32411">
        <w:rPr>
          <w:rFonts w:ascii="Arial" w:hAnsi="Arial" w:cs="Arial"/>
          <w:b/>
          <w:color w:val="000000"/>
          <w:szCs w:val="24"/>
        </w:rPr>
        <w:t xml:space="preserve">Об установлении основных параметров для определения нормативных затрат на оказание муниципальных услуг по реализации дополнительных общеобразовательных общеразвивающих программ </w:t>
      </w:r>
    </w:p>
    <w:p w:rsidR="00BE1B21" w:rsidRPr="00F32411" w:rsidRDefault="00BE1B21" w:rsidP="00BE1B21">
      <w:pPr>
        <w:jc w:val="center"/>
        <w:rPr>
          <w:rFonts w:ascii="Arial" w:hAnsi="Arial" w:cs="Arial"/>
          <w:b/>
          <w:color w:val="000000"/>
          <w:szCs w:val="24"/>
        </w:rPr>
      </w:pPr>
      <w:r w:rsidRPr="00F32411">
        <w:rPr>
          <w:rFonts w:ascii="Arial" w:hAnsi="Arial" w:cs="Arial"/>
          <w:b/>
          <w:spacing w:val="2"/>
          <w:szCs w:val="24"/>
        </w:rPr>
        <w:t>и отраслевых коэффициентов, применяемые в рамках системы персонифицированного финансирования дополнительного образования детей на 2023 год</w:t>
      </w:r>
    </w:p>
    <w:p w:rsidR="00BE1B21" w:rsidRPr="00F32411" w:rsidRDefault="00BE1B21" w:rsidP="00BE1B21">
      <w:pPr>
        <w:ind w:firstLine="709"/>
        <w:jc w:val="both"/>
        <w:rPr>
          <w:rFonts w:ascii="Arial" w:hAnsi="Arial" w:cs="Arial"/>
          <w:color w:val="000000"/>
          <w:szCs w:val="24"/>
        </w:rPr>
      </w:pPr>
    </w:p>
    <w:p w:rsidR="00BE1B21" w:rsidRPr="00F32411" w:rsidRDefault="00BE1B21" w:rsidP="00BE1B21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/>
          <w:szCs w:val="24"/>
        </w:rPr>
      </w:pPr>
      <w:proofErr w:type="gramStart"/>
      <w:r w:rsidRPr="00F32411">
        <w:rPr>
          <w:rFonts w:ascii="Arial" w:hAnsi="Arial" w:cs="Arial"/>
          <w:color w:val="000000" w:themeColor="text1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F32411">
        <w:rPr>
          <w:rFonts w:ascii="Arial" w:hAnsi="Arial" w:cs="Arial"/>
          <w:color w:val="000000"/>
          <w:szCs w:val="24"/>
        </w:rPr>
        <w:t xml:space="preserve">Постановлением Правительства Московской области от 30.07.2019 № 460/25 «О системе персонифицированного финансирования дополнительного образования детей в Московской области», </w:t>
      </w:r>
      <w:r w:rsidRPr="00F32411">
        <w:rPr>
          <w:rFonts w:ascii="Arial" w:hAnsi="Arial" w:cs="Arial"/>
          <w:color w:val="000000" w:themeColor="text1"/>
          <w:szCs w:val="24"/>
        </w:rPr>
        <w:t xml:space="preserve">Уставом городского округа Люберцы, </w:t>
      </w:r>
      <w:r w:rsidRPr="00F32411">
        <w:rPr>
          <w:rFonts w:ascii="Arial" w:hAnsi="Arial" w:cs="Arial"/>
          <w:szCs w:val="24"/>
        </w:rPr>
        <w:t>Постановлением администрации городского округа Люберцы Московской области от 23.06.2020 № 1744-ПА «Об утверждении Правил персонифицированного финансирования дополнительного образования детей в городском округе</w:t>
      </w:r>
      <w:proofErr w:type="gramEnd"/>
      <w:r w:rsidRPr="00F32411">
        <w:rPr>
          <w:rFonts w:ascii="Arial" w:hAnsi="Arial" w:cs="Arial"/>
          <w:szCs w:val="24"/>
        </w:rPr>
        <w:t xml:space="preserve"> Люберцы Московской области»,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</w:p>
    <w:p w:rsidR="00BE1B21" w:rsidRPr="00F32411" w:rsidRDefault="00BE1B21" w:rsidP="00BE1B21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/>
          <w:szCs w:val="24"/>
        </w:rPr>
      </w:pPr>
    </w:p>
    <w:p w:rsidR="00BE1B21" w:rsidRPr="00F32411" w:rsidRDefault="00BE1B21" w:rsidP="00BE1B21">
      <w:pPr>
        <w:pStyle w:val="a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F32411">
        <w:rPr>
          <w:rFonts w:ascii="Arial" w:hAnsi="Arial" w:cs="Arial"/>
          <w:szCs w:val="24"/>
        </w:rPr>
        <w:t>Утвердить:</w:t>
      </w:r>
    </w:p>
    <w:p w:rsidR="00BE1B21" w:rsidRPr="00F32411" w:rsidRDefault="00BE1B21" w:rsidP="00BE1B21">
      <w:pPr>
        <w:pStyle w:val="a7"/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F32411">
        <w:rPr>
          <w:rFonts w:ascii="Arial" w:hAnsi="Arial" w:cs="Arial"/>
          <w:szCs w:val="24"/>
        </w:rPr>
        <w:t>1.1. Основные параметры для определения нормативных затрат на оказание муниципальных услуг по реализации дополнительных общеобразовательных общеразвивающих программ на 2023 год (прилагаются).</w:t>
      </w:r>
    </w:p>
    <w:p w:rsidR="00BE1B21" w:rsidRPr="00F32411" w:rsidRDefault="00BE1B21" w:rsidP="00BE1B21">
      <w:pPr>
        <w:pStyle w:val="a7"/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F32411">
        <w:rPr>
          <w:rFonts w:ascii="Arial" w:hAnsi="Arial" w:cs="Arial"/>
          <w:spacing w:val="2"/>
          <w:szCs w:val="24"/>
        </w:rPr>
        <w:t>1.2. Отраслевые коэффициенты, применяемые в рамках системы персонифицированного финансирования дополнительного образования детей на 2023 год (прилагаются).</w:t>
      </w:r>
    </w:p>
    <w:p w:rsidR="00BE1B21" w:rsidRPr="00F32411" w:rsidRDefault="00BE1B21" w:rsidP="00BE1B21">
      <w:pPr>
        <w:tabs>
          <w:tab w:val="left" w:pos="993"/>
        </w:tabs>
        <w:ind w:firstLine="709"/>
        <w:jc w:val="both"/>
        <w:rPr>
          <w:rFonts w:ascii="Arial" w:hAnsi="Arial" w:cs="Arial"/>
          <w:spacing w:val="2"/>
          <w:szCs w:val="24"/>
        </w:rPr>
      </w:pPr>
      <w:r w:rsidRPr="00F32411">
        <w:rPr>
          <w:rFonts w:ascii="Arial" w:hAnsi="Arial" w:cs="Arial"/>
          <w:spacing w:val="2"/>
          <w:szCs w:val="24"/>
        </w:rPr>
        <w:t>2. Настоящее Постановление вступает в силу с момента его принятия и распространяется на правоотношения, возникшие с 01.01.2023.</w:t>
      </w:r>
    </w:p>
    <w:p w:rsidR="00BE1B21" w:rsidRPr="00F32411" w:rsidRDefault="00BE1B21" w:rsidP="00BE1B21">
      <w:pPr>
        <w:ind w:firstLine="709"/>
        <w:jc w:val="both"/>
        <w:rPr>
          <w:rFonts w:ascii="Arial" w:hAnsi="Arial" w:cs="Arial"/>
          <w:spacing w:val="2"/>
          <w:szCs w:val="24"/>
        </w:rPr>
      </w:pPr>
      <w:r w:rsidRPr="00F32411">
        <w:rPr>
          <w:rFonts w:ascii="Arial" w:hAnsi="Arial" w:cs="Arial"/>
          <w:color w:val="000000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E1B21" w:rsidRPr="00F32411" w:rsidRDefault="00BE1B21" w:rsidP="00BE1B21">
      <w:pPr>
        <w:ind w:firstLine="709"/>
        <w:jc w:val="both"/>
        <w:rPr>
          <w:rFonts w:ascii="Arial" w:hAnsi="Arial" w:cs="Arial"/>
          <w:spacing w:val="2"/>
          <w:szCs w:val="24"/>
        </w:rPr>
      </w:pPr>
      <w:r w:rsidRPr="00F32411">
        <w:rPr>
          <w:rFonts w:ascii="Arial" w:hAnsi="Arial" w:cs="Arial"/>
          <w:szCs w:val="24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gramStart"/>
      <w:r w:rsidRPr="00F32411">
        <w:rPr>
          <w:rFonts w:ascii="Arial" w:hAnsi="Arial" w:cs="Arial"/>
          <w:szCs w:val="24"/>
        </w:rPr>
        <w:t>Зинкину</w:t>
      </w:r>
      <w:proofErr w:type="gramEnd"/>
      <w:r w:rsidRPr="00F32411">
        <w:rPr>
          <w:rFonts w:ascii="Arial" w:hAnsi="Arial" w:cs="Arial"/>
          <w:szCs w:val="24"/>
        </w:rPr>
        <w:t xml:space="preserve"> М.В.</w:t>
      </w:r>
    </w:p>
    <w:p w:rsidR="00BE1B21" w:rsidRPr="00F32411" w:rsidRDefault="00BE1B21" w:rsidP="00BE1B21">
      <w:pPr>
        <w:ind w:firstLine="709"/>
        <w:jc w:val="both"/>
        <w:rPr>
          <w:rFonts w:ascii="Arial" w:hAnsi="Arial" w:cs="Arial"/>
          <w:spacing w:val="2"/>
          <w:szCs w:val="24"/>
        </w:rPr>
      </w:pPr>
    </w:p>
    <w:p w:rsidR="00BE1B21" w:rsidRPr="00F32411" w:rsidRDefault="00BE1B21" w:rsidP="00BE1B21">
      <w:pPr>
        <w:ind w:firstLine="709"/>
        <w:jc w:val="both"/>
        <w:rPr>
          <w:rFonts w:ascii="Arial" w:hAnsi="Arial" w:cs="Arial"/>
          <w:spacing w:val="2"/>
          <w:szCs w:val="24"/>
        </w:rPr>
      </w:pPr>
    </w:p>
    <w:p w:rsidR="00BE1B21" w:rsidRPr="00F32411" w:rsidRDefault="00BE1B21" w:rsidP="00BE1B21">
      <w:pPr>
        <w:rPr>
          <w:rFonts w:ascii="Arial" w:hAnsi="Arial" w:cs="Arial"/>
          <w:szCs w:val="24"/>
        </w:rPr>
      </w:pPr>
      <w:r w:rsidRPr="00F32411">
        <w:rPr>
          <w:rFonts w:ascii="Arial" w:hAnsi="Arial" w:cs="Arial"/>
          <w:szCs w:val="24"/>
        </w:rPr>
        <w:t>Первый заместитель</w:t>
      </w:r>
    </w:p>
    <w:p w:rsidR="00BE1B21" w:rsidRPr="00F32411" w:rsidRDefault="00BE1B21" w:rsidP="00BE1B21">
      <w:pPr>
        <w:rPr>
          <w:rFonts w:ascii="Arial" w:hAnsi="Arial" w:cs="Arial"/>
          <w:szCs w:val="24"/>
        </w:rPr>
      </w:pPr>
      <w:r w:rsidRPr="00F32411">
        <w:rPr>
          <w:rFonts w:ascii="Arial" w:hAnsi="Arial" w:cs="Arial"/>
          <w:szCs w:val="24"/>
        </w:rPr>
        <w:t>Главы администрации</w:t>
      </w:r>
      <w:r w:rsidRPr="00F32411">
        <w:rPr>
          <w:rFonts w:ascii="Arial" w:hAnsi="Arial" w:cs="Arial"/>
          <w:szCs w:val="24"/>
        </w:rPr>
        <w:tab/>
      </w:r>
      <w:r w:rsidRPr="00F32411">
        <w:rPr>
          <w:rFonts w:ascii="Arial" w:hAnsi="Arial" w:cs="Arial"/>
          <w:szCs w:val="24"/>
        </w:rPr>
        <w:tab/>
      </w:r>
      <w:r w:rsidRPr="00F32411">
        <w:rPr>
          <w:rFonts w:ascii="Arial" w:hAnsi="Arial" w:cs="Arial"/>
          <w:szCs w:val="24"/>
        </w:rPr>
        <w:tab/>
      </w:r>
      <w:r w:rsidRPr="00F32411">
        <w:rPr>
          <w:rFonts w:ascii="Arial" w:hAnsi="Arial" w:cs="Arial"/>
          <w:szCs w:val="24"/>
        </w:rPr>
        <w:tab/>
      </w:r>
      <w:r w:rsidRPr="00F32411">
        <w:rPr>
          <w:rFonts w:ascii="Arial" w:hAnsi="Arial" w:cs="Arial"/>
          <w:szCs w:val="24"/>
        </w:rPr>
        <w:tab/>
      </w:r>
      <w:r w:rsidRPr="00F32411">
        <w:rPr>
          <w:rFonts w:ascii="Arial" w:hAnsi="Arial" w:cs="Arial"/>
          <w:szCs w:val="24"/>
        </w:rPr>
        <w:tab/>
      </w:r>
      <w:r w:rsidRPr="00F32411">
        <w:rPr>
          <w:rFonts w:ascii="Arial" w:hAnsi="Arial" w:cs="Arial"/>
          <w:szCs w:val="24"/>
        </w:rPr>
        <w:tab/>
        <w:t>И.В. Мотовилов</w:t>
      </w:r>
    </w:p>
    <w:p w:rsidR="00BE1B21" w:rsidRPr="00F32411" w:rsidRDefault="00BE1B21" w:rsidP="00BE1B21">
      <w:pPr>
        <w:jc w:val="both"/>
        <w:rPr>
          <w:rFonts w:ascii="Arial" w:hAnsi="Arial" w:cs="Arial"/>
          <w:color w:val="000000"/>
          <w:szCs w:val="24"/>
        </w:rPr>
      </w:pPr>
    </w:p>
    <w:p w:rsidR="00AC0213" w:rsidRPr="00F32411" w:rsidRDefault="00AC0213" w:rsidP="00C6105B">
      <w:pPr>
        <w:jc w:val="both"/>
        <w:rPr>
          <w:rFonts w:ascii="Arial" w:hAnsi="Arial" w:cs="Arial"/>
          <w:szCs w:val="24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59615F" w:rsidRPr="00F32411" w:rsidTr="000770C8">
        <w:tc>
          <w:tcPr>
            <w:tcW w:w="5070" w:type="dxa"/>
          </w:tcPr>
          <w:p w:rsidR="0059615F" w:rsidRPr="00F32411" w:rsidRDefault="0059615F" w:rsidP="000770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59615F" w:rsidRPr="00F32411" w:rsidRDefault="0059615F" w:rsidP="000770C8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Утвержден</w:t>
            </w:r>
            <w:r w:rsidR="00BE1B21" w:rsidRPr="00F32411">
              <w:rPr>
                <w:rFonts w:ascii="Arial" w:hAnsi="Arial" w:cs="Arial"/>
                <w:szCs w:val="24"/>
              </w:rPr>
              <w:t>ы</w:t>
            </w:r>
          </w:p>
          <w:p w:rsidR="0059615F" w:rsidRPr="00F32411" w:rsidRDefault="0059615F" w:rsidP="000770C8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59615F" w:rsidRPr="00F32411" w:rsidRDefault="00BE1B21" w:rsidP="00BE1B21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 xml:space="preserve">от </w:t>
            </w:r>
            <w:r w:rsidR="0059615F" w:rsidRPr="00F32411">
              <w:rPr>
                <w:rFonts w:ascii="Arial" w:hAnsi="Arial" w:cs="Arial"/>
                <w:szCs w:val="24"/>
              </w:rPr>
              <w:t>0</w:t>
            </w:r>
            <w:r w:rsidRPr="00F32411">
              <w:rPr>
                <w:rFonts w:ascii="Arial" w:hAnsi="Arial" w:cs="Arial"/>
                <w:szCs w:val="24"/>
              </w:rPr>
              <w:t>3</w:t>
            </w:r>
            <w:r w:rsidR="0059615F" w:rsidRPr="00F32411">
              <w:rPr>
                <w:rFonts w:ascii="Arial" w:hAnsi="Arial" w:cs="Arial"/>
                <w:szCs w:val="24"/>
              </w:rPr>
              <w:t xml:space="preserve">.02.2023 № </w:t>
            </w:r>
            <w:r w:rsidRPr="00F32411">
              <w:rPr>
                <w:rFonts w:ascii="Arial" w:hAnsi="Arial" w:cs="Arial"/>
                <w:szCs w:val="24"/>
              </w:rPr>
              <w:t>4</w:t>
            </w:r>
            <w:r w:rsidR="0059615F" w:rsidRPr="00F32411">
              <w:rPr>
                <w:rFonts w:ascii="Arial" w:hAnsi="Arial" w:cs="Arial"/>
                <w:szCs w:val="24"/>
              </w:rPr>
              <w:t>0</w:t>
            </w:r>
            <w:r w:rsidRPr="00F32411">
              <w:rPr>
                <w:rFonts w:ascii="Arial" w:hAnsi="Arial" w:cs="Arial"/>
                <w:szCs w:val="24"/>
              </w:rPr>
              <w:t>2</w:t>
            </w:r>
            <w:r w:rsidR="0059615F" w:rsidRPr="00F32411">
              <w:rPr>
                <w:rFonts w:ascii="Arial" w:hAnsi="Arial" w:cs="Arial"/>
                <w:szCs w:val="24"/>
              </w:rPr>
              <w:t>-ПА</w:t>
            </w:r>
          </w:p>
        </w:tc>
      </w:tr>
    </w:tbl>
    <w:p w:rsidR="00BE1B21" w:rsidRPr="00F32411" w:rsidRDefault="00BE1B21" w:rsidP="00BE1B21">
      <w:pPr>
        <w:jc w:val="center"/>
        <w:rPr>
          <w:rFonts w:ascii="Arial" w:hAnsi="Arial" w:cs="Arial"/>
          <w:b/>
          <w:szCs w:val="24"/>
        </w:rPr>
      </w:pPr>
      <w:r w:rsidRPr="00F32411">
        <w:rPr>
          <w:rFonts w:ascii="Arial" w:hAnsi="Arial" w:cs="Arial"/>
          <w:b/>
          <w:szCs w:val="24"/>
        </w:rPr>
        <w:lastRenderedPageBreak/>
        <w:t>Основные параметры для определения нормативных затрат на оказание муниципальных услуг по реализации дополнительных общеобразовательных общеразвивающих программ на 2023 год</w:t>
      </w:r>
    </w:p>
    <w:p w:rsidR="00BE1B21" w:rsidRPr="00F32411" w:rsidRDefault="00BE1B21" w:rsidP="00BE1B21">
      <w:pPr>
        <w:jc w:val="center"/>
        <w:rPr>
          <w:rFonts w:ascii="Arial" w:hAnsi="Arial" w:cs="Arial"/>
          <w:b/>
          <w:szCs w:val="24"/>
        </w:rPr>
      </w:pPr>
    </w:p>
    <w:tbl>
      <w:tblPr>
        <w:tblStyle w:val="a6"/>
        <w:tblW w:w="5276" w:type="pct"/>
        <w:tblInd w:w="-601" w:type="dxa"/>
        <w:tblLook w:val="04A0" w:firstRow="1" w:lastRow="0" w:firstColumn="1" w:lastColumn="0" w:noHBand="0" w:noVBand="1"/>
      </w:tblPr>
      <w:tblGrid>
        <w:gridCol w:w="5491"/>
        <w:gridCol w:w="1865"/>
        <w:gridCol w:w="1865"/>
        <w:gridCol w:w="1775"/>
      </w:tblGrid>
      <w:tr w:rsidR="00BE1B21" w:rsidRPr="00F32411" w:rsidTr="00471497">
        <w:trPr>
          <w:trHeight w:val="1090"/>
        </w:trPr>
        <w:tc>
          <w:tcPr>
            <w:tcW w:w="249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Наименование параметра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Буквенное обозначение параметра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Размерность параметра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Значение параметра</w:t>
            </w:r>
          </w:p>
        </w:tc>
      </w:tr>
      <w:tr w:rsidR="00BE1B21" w:rsidRPr="00F32411" w:rsidTr="00471497">
        <w:trPr>
          <w:trHeight w:val="553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Среднее число учащихся на педагога по направленностям</w:t>
            </w:r>
          </w:p>
        </w:tc>
        <w:tc>
          <w:tcPr>
            <w:tcW w:w="848" w:type="pct"/>
            <w:vMerge w:val="restar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 xml:space="preserve">Q </w:t>
            </w:r>
            <w:r w:rsidRPr="00F32411">
              <w:rPr>
                <w:rFonts w:ascii="Arial" w:eastAsia="Calibri" w:hAnsi="Arial" w:cs="Arial"/>
                <w:szCs w:val="24"/>
                <w:vertAlign w:val="subscript"/>
              </w:rPr>
              <w:t>сред</w:t>
            </w:r>
          </w:p>
        </w:tc>
        <w:tc>
          <w:tcPr>
            <w:tcW w:w="848" w:type="pct"/>
            <w:vMerge w:val="restar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Ед.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bookmarkStart w:id="0" w:name="_Hlk22038637"/>
            <w:r w:rsidRPr="00F32411">
              <w:rPr>
                <w:rFonts w:ascii="Arial" w:eastAsia="Calibri" w:hAnsi="Arial" w:cs="Arial"/>
                <w:szCs w:val="24"/>
              </w:rPr>
              <w:t>Техническая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Естественнонаучная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Художественная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Туристско-краеведческая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Физкультурно-спортивная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Социально-гуманитарная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  <w:lang w:val="en-US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135</w:t>
            </w:r>
          </w:p>
        </w:tc>
      </w:tr>
      <w:bookmarkEnd w:id="0"/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Средняя норма часов в год на одного ребенка по направленностям</w:t>
            </w:r>
          </w:p>
        </w:tc>
        <w:tc>
          <w:tcPr>
            <w:tcW w:w="848" w:type="pct"/>
            <w:vMerge w:val="restar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V</w:t>
            </w:r>
            <w:r w:rsidRPr="00F32411">
              <w:rPr>
                <w:rFonts w:ascii="Arial" w:eastAsia="Calibri" w:hAnsi="Arial" w:cs="Arial"/>
                <w:szCs w:val="24"/>
                <w:vertAlign w:val="subscript"/>
              </w:rPr>
              <w:t>час</w:t>
            </w:r>
          </w:p>
        </w:tc>
        <w:tc>
          <w:tcPr>
            <w:tcW w:w="848" w:type="pct"/>
            <w:vMerge w:val="restar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Ед.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Техническая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Естественнонаучная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Художественная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Туристско-краеведческая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Физкультурно-спортивная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Социально-гуманитарная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72</w:t>
            </w:r>
          </w:p>
        </w:tc>
      </w:tr>
      <w:tr w:rsidR="00BE1B21" w:rsidRPr="00F32411" w:rsidTr="00471497">
        <w:trPr>
          <w:trHeight w:val="617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Коэффициент доли работников АУП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K</w:t>
            </w:r>
            <w:proofErr w:type="spellStart"/>
            <w:r w:rsidRPr="00F32411">
              <w:rPr>
                <w:rFonts w:ascii="Arial" w:eastAsia="Calibri" w:hAnsi="Arial" w:cs="Arial"/>
                <w:szCs w:val="24"/>
                <w:vertAlign w:val="subscript"/>
              </w:rPr>
              <w:t>ауп</w:t>
            </w:r>
            <w:proofErr w:type="spellEnd"/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Ед.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0,27</w:t>
            </w:r>
          </w:p>
        </w:tc>
      </w:tr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Продолжительность программы повышения квалификации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eastAsiaTheme="minorEastAsia" w:hAnsi="Arial" w:cs="Arial"/>
                <w:spacing w:val="-1"/>
                <w:szCs w:val="24"/>
                <w:lang w:val="en-US"/>
              </w:rPr>
              <w:t>L</w:t>
            </w:r>
            <w:r w:rsidRPr="00F32411">
              <w:rPr>
                <w:rFonts w:ascii="Arial" w:eastAsiaTheme="minorEastAsia" w:hAnsi="Arial" w:cs="Arial"/>
                <w:spacing w:val="-1"/>
                <w:szCs w:val="24"/>
                <w:vertAlign w:val="subscript"/>
              </w:rPr>
              <w:t>баз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дней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14</w:t>
            </w:r>
          </w:p>
        </w:tc>
      </w:tr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Сумма затрат на повышение квалификации, в день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307E59" wp14:editId="0A6BE53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114935</wp:posOffset>
                  </wp:positionV>
                  <wp:extent cx="393700" cy="215900"/>
                  <wp:effectExtent l="0" t="0" r="6350" b="0"/>
                  <wp:wrapThrough wrapText="bothSides">
                    <wp:wrapPolygon edited="0">
                      <wp:start x="0" y="0"/>
                      <wp:lineTo x="0" y="19059"/>
                      <wp:lineTo x="20903" y="19059"/>
                      <wp:lineTo x="20903" y="0"/>
                      <wp:lineTo x="0" y="0"/>
                    </wp:wrapPolygon>
                  </wp:wrapThrough>
                  <wp:docPr id="4" name="Рисунок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8D5328D-21F5-4246-99AB-EE41466501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8D5328D-21F5-4246-99AB-EE41466501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450</w:t>
            </w:r>
          </w:p>
        </w:tc>
      </w:tr>
      <w:tr w:rsidR="00BE1B21" w:rsidRPr="00F32411" w:rsidTr="00471497">
        <w:trPr>
          <w:trHeight w:val="645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Стоимость медосмотра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84624E2" wp14:editId="6601D621">
                  <wp:simplePos x="0" y="0"/>
                  <wp:positionH relativeFrom="column">
                    <wp:posOffset>399085</wp:posOffset>
                  </wp:positionH>
                  <wp:positionV relativeFrom="paragraph">
                    <wp:posOffset>43891</wp:posOffset>
                  </wp:positionV>
                  <wp:extent cx="381000" cy="254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0520" y="19440"/>
                      <wp:lineTo x="20520" y="0"/>
                      <wp:lineTo x="0" y="0"/>
                    </wp:wrapPolygon>
                  </wp:wrapThrough>
                  <wp:docPr id="5" name="Рисунок 1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D5E62B7-3A4F-9840-8088-94E6052D6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5D5E62B7-3A4F-9840-8088-94E6052D66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2500</w:t>
            </w:r>
          </w:p>
        </w:tc>
      </w:tr>
      <w:tr w:rsidR="00BE1B21" w:rsidRPr="00F32411" w:rsidTr="00471497">
        <w:trPr>
          <w:trHeight w:val="859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Затраты на содержание имущества на час реализации программы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809CA2" wp14:editId="3405DB3A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104775</wp:posOffset>
                  </wp:positionV>
                  <wp:extent cx="355600" cy="228600"/>
                  <wp:effectExtent l="0" t="0" r="6350" b="0"/>
                  <wp:wrapThrough wrapText="bothSides">
                    <wp:wrapPolygon edited="0">
                      <wp:start x="0" y="0"/>
                      <wp:lineTo x="0" y="19800"/>
                      <wp:lineTo x="20829" y="19800"/>
                      <wp:lineTo x="20829" y="0"/>
                      <wp:lineTo x="0" y="0"/>
                    </wp:wrapPolygon>
                  </wp:wrapThrough>
                  <wp:docPr id="6" name="Рисунок 8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E30EFD78-6334-D34A-92BB-A64C11C503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E30EFD78-6334-D34A-92BB-A64C11C503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  <w:lang w:val="en-US"/>
              </w:rPr>
              <w:t>6</w:t>
            </w:r>
            <w:r w:rsidRPr="00F32411">
              <w:rPr>
                <w:rFonts w:ascii="Arial" w:eastAsia="Calibri" w:hAnsi="Arial" w:cs="Arial"/>
                <w:szCs w:val="24"/>
              </w:rPr>
              <w:t>,12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lastRenderedPageBreak/>
              <w:t xml:space="preserve">Стоимость комплекта средств </w:t>
            </w:r>
            <w:proofErr w:type="gramStart"/>
            <w:r w:rsidRPr="00F32411">
              <w:rPr>
                <w:rFonts w:ascii="Arial" w:eastAsia="Calibri" w:hAnsi="Arial" w:cs="Arial"/>
                <w:szCs w:val="24"/>
              </w:rPr>
              <w:t>обучения по направленностям</w:t>
            </w:r>
            <w:proofErr w:type="gramEnd"/>
          </w:p>
        </w:tc>
        <w:tc>
          <w:tcPr>
            <w:tcW w:w="848" w:type="pct"/>
            <w:vMerge w:val="restar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proofErr w:type="spellStart"/>
            <w:r w:rsidRPr="00F32411">
              <w:rPr>
                <w:rFonts w:ascii="Arial" w:eastAsiaTheme="minorEastAsia" w:hAnsi="Arial" w:cs="Arial"/>
                <w:spacing w:val="-1"/>
                <w:szCs w:val="24"/>
              </w:rPr>
              <w:t>С</w:t>
            </w:r>
            <w:r w:rsidRPr="00F32411">
              <w:rPr>
                <w:rFonts w:ascii="Arial" w:eastAsiaTheme="minorEastAsia" w:hAnsi="Arial" w:cs="Arial"/>
                <w:spacing w:val="-1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848" w:type="pct"/>
            <w:vMerge w:val="restar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bookmarkStart w:id="1" w:name="_Hlk22038579"/>
            <w:r w:rsidRPr="00F32411">
              <w:rPr>
                <w:rFonts w:ascii="Arial" w:eastAsia="Calibri" w:hAnsi="Arial" w:cs="Arial"/>
                <w:szCs w:val="24"/>
              </w:rPr>
              <w:t>Техническая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Естественнонаучная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Художественная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Туристско-краеведческая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Физкультурно-спортивная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tr w:rsidR="00BE1B21" w:rsidRPr="00F32411" w:rsidTr="00471497">
        <w:trPr>
          <w:trHeight w:val="644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Социально-гуманитарная</w:t>
            </w: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  <w:vMerge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60000</w:t>
            </w:r>
          </w:p>
        </w:tc>
      </w:tr>
      <w:bookmarkEnd w:id="1"/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pacing w:val="-1"/>
                <w:szCs w:val="24"/>
              </w:rPr>
              <w:t>Срок полезного использования комплекта средств обучения в годах</w:t>
            </w:r>
          </w:p>
        </w:tc>
        <w:tc>
          <w:tcPr>
            <w:tcW w:w="848" w:type="pct"/>
          </w:tcPr>
          <w:p w:rsidR="00BE1B21" w:rsidRPr="00F32411" w:rsidRDefault="0062190E" w:rsidP="00471497">
            <w:pPr>
              <w:spacing w:line="276" w:lineRule="auto"/>
              <w:jc w:val="both"/>
              <w:rPr>
                <w:rFonts w:ascii="Arial" w:hAnsi="Arial" w:cs="Arial"/>
                <w:noProof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Cs w:val="24"/>
                      </w:rPr>
                      <m:t>МЗ</m:t>
                    </m:r>
                  </m:sup>
                </m:sSubSup>
              </m:oMath>
            </m:oMathPara>
          </w:p>
        </w:tc>
        <w:tc>
          <w:tcPr>
            <w:tcW w:w="848" w:type="pct"/>
          </w:tcPr>
          <w:p w:rsidR="00BE1B21" w:rsidRPr="00F32411" w:rsidRDefault="00BE1B21" w:rsidP="0047149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лет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7</w:t>
            </w:r>
          </w:p>
        </w:tc>
      </w:tr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Норматив использования средств обучения в часах в год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noProof/>
                <w:szCs w:val="24"/>
              </w:rPr>
            </w:pPr>
            <w:r w:rsidRPr="00F32411">
              <w:rPr>
                <w:rFonts w:ascii="Arial" w:eastAsia="Calibri" w:hAnsi="Arial" w:cs="Arial"/>
                <w:noProof/>
                <w:szCs w:val="24"/>
                <w:lang w:val="en-US"/>
              </w:rPr>
              <w:t>N</w:t>
            </w:r>
            <w:r w:rsidRPr="00F32411">
              <w:rPr>
                <w:rFonts w:ascii="Arial" w:eastAsia="Calibri" w:hAnsi="Arial" w:cs="Arial"/>
                <w:noProof/>
                <w:szCs w:val="24"/>
                <w:vertAlign w:val="subscript"/>
              </w:rPr>
              <w:t>год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Ед.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900</w:t>
            </w:r>
          </w:p>
        </w:tc>
      </w:tr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Стоимость учебного пособия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  <w:r w:rsidRPr="00F32411">
              <w:rPr>
                <w:rFonts w:ascii="Arial" w:eastAsia="Calibri" w:hAnsi="Arial" w:cs="Arial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FB81AF5" wp14:editId="34EF0F82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91440</wp:posOffset>
                  </wp:positionV>
                  <wp:extent cx="292100" cy="228600"/>
                  <wp:effectExtent l="0" t="0" r="0" b="0"/>
                  <wp:wrapThrough wrapText="bothSides">
                    <wp:wrapPolygon edited="0">
                      <wp:start x="0" y="0"/>
                      <wp:lineTo x="0" y="19800"/>
                      <wp:lineTo x="19722" y="19800"/>
                      <wp:lineTo x="19722" y="0"/>
                      <wp:lineTo x="0" y="0"/>
                    </wp:wrapPolygon>
                  </wp:wrapThrough>
                  <wp:docPr id="9" name="Рисунок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DF126090-46E1-AA46-8212-90D6BF70B2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DF126090-46E1-AA46-8212-90D6BF70B2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100</w:t>
            </w:r>
          </w:p>
        </w:tc>
      </w:tr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 xml:space="preserve">Количество методических пособий на 1 </w:t>
            </w:r>
            <w:proofErr w:type="gramStart"/>
            <w:r w:rsidRPr="00F32411">
              <w:rPr>
                <w:rFonts w:ascii="Arial" w:hAnsi="Arial" w:cs="Arial"/>
                <w:szCs w:val="24"/>
              </w:rPr>
              <w:t>обучающегося</w:t>
            </w:r>
            <w:proofErr w:type="gramEnd"/>
          </w:p>
        </w:tc>
        <w:tc>
          <w:tcPr>
            <w:tcW w:w="848" w:type="pct"/>
          </w:tcPr>
          <w:p w:rsidR="00BE1B21" w:rsidRPr="00F32411" w:rsidRDefault="0062190E" w:rsidP="00471497">
            <w:pPr>
              <w:spacing w:line="276" w:lineRule="auto"/>
              <w:jc w:val="both"/>
              <w:rPr>
                <w:rFonts w:ascii="Arial" w:hAnsi="Arial" w:cs="Arial"/>
                <w:noProof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Arial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Cs w:val="24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48" w:type="pct"/>
          </w:tcPr>
          <w:p w:rsidR="00BE1B21" w:rsidRPr="00F32411" w:rsidRDefault="00BE1B21" w:rsidP="0047149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0,5</w:t>
            </w:r>
          </w:p>
        </w:tc>
      </w:tr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pacing w:val="-1"/>
                <w:szCs w:val="24"/>
              </w:rPr>
              <w:t xml:space="preserve">Срок полезного использования </w:t>
            </w:r>
            <w:r w:rsidRPr="00F32411">
              <w:rPr>
                <w:rFonts w:ascii="Arial" w:hAnsi="Arial" w:cs="Arial"/>
                <w:szCs w:val="24"/>
              </w:rPr>
              <w:t>методических пособий</w:t>
            </w:r>
            <w:r w:rsidRPr="00F32411">
              <w:rPr>
                <w:rFonts w:ascii="Arial" w:hAnsi="Arial" w:cs="Arial"/>
                <w:spacing w:val="-1"/>
                <w:szCs w:val="24"/>
              </w:rPr>
              <w:t xml:space="preserve"> в годах</w:t>
            </w:r>
          </w:p>
        </w:tc>
        <w:tc>
          <w:tcPr>
            <w:tcW w:w="848" w:type="pct"/>
          </w:tcPr>
          <w:p w:rsidR="00BE1B21" w:rsidRPr="00F32411" w:rsidRDefault="0062190E" w:rsidP="00471497">
            <w:pPr>
              <w:spacing w:line="276" w:lineRule="auto"/>
              <w:jc w:val="both"/>
              <w:rPr>
                <w:rFonts w:ascii="Arial" w:hAnsi="Arial" w:cs="Arial"/>
                <w:noProof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Cs w:val="24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48" w:type="pct"/>
          </w:tcPr>
          <w:p w:rsidR="00BE1B21" w:rsidRPr="00F32411" w:rsidRDefault="00BE1B21" w:rsidP="0047149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лет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5</w:t>
            </w:r>
          </w:p>
        </w:tc>
      </w:tr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Средняя зарплата по региону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Рубль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67173,50</w:t>
            </w:r>
          </w:p>
        </w:tc>
      </w:tr>
      <w:tr w:rsidR="00BE1B21" w:rsidRPr="00F32411" w:rsidTr="00471497">
        <w:trPr>
          <w:trHeight w:val="741"/>
        </w:trPr>
        <w:tc>
          <w:tcPr>
            <w:tcW w:w="2497" w:type="pct"/>
          </w:tcPr>
          <w:p w:rsidR="00BE1B21" w:rsidRPr="00F32411" w:rsidRDefault="00BE1B21" w:rsidP="00471497">
            <w:pPr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Ставка страховых взносов</w:t>
            </w: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  <w:tc>
          <w:tcPr>
            <w:tcW w:w="848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%</w:t>
            </w:r>
          </w:p>
        </w:tc>
        <w:tc>
          <w:tcPr>
            <w:tcW w:w="807" w:type="pct"/>
          </w:tcPr>
          <w:p w:rsidR="00BE1B21" w:rsidRPr="00F32411" w:rsidRDefault="00BE1B21" w:rsidP="00471497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30,2</w:t>
            </w:r>
          </w:p>
        </w:tc>
      </w:tr>
    </w:tbl>
    <w:p w:rsidR="00BE1B21" w:rsidRPr="00F32411" w:rsidRDefault="00BE1B21" w:rsidP="00BE1B2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BE1B21" w:rsidRPr="00F32411" w:rsidRDefault="00BE1B21" w:rsidP="00BE1B2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BE1B21" w:rsidRPr="00F32411" w:rsidTr="00471497">
        <w:tc>
          <w:tcPr>
            <w:tcW w:w="5070" w:type="dxa"/>
          </w:tcPr>
          <w:p w:rsidR="00BE1B21" w:rsidRPr="00F32411" w:rsidRDefault="00BE1B21" w:rsidP="004714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Утверждены</w:t>
            </w:r>
          </w:p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BE1B21" w:rsidRPr="00F32411" w:rsidRDefault="00BE1B21" w:rsidP="00471497">
            <w:pPr>
              <w:jc w:val="center"/>
              <w:rPr>
                <w:rFonts w:ascii="Arial" w:hAnsi="Arial" w:cs="Arial"/>
                <w:szCs w:val="24"/>
              </w:rPr>
            </w:pPr>
            <w:r w:rsidRPr="00F32411">
              <w:rPr>
                <w:rFonts w:ascii="Arial" w:hAnsi="Arial" w:cs="Arial"/>
                <w:szCs w:val="24"/>
              </w:rPr>
              <w:t>от 03.02.2023 № 402-ПА</w:t>
            </w:r>
          </w:p>
        </w:tc>
      </w:tr>
    </w:tbl>
    <w:p w:rsidR="00BE1B21" w:rsidRPr="00F32411" w:rsidRDefault="00BE1B21" w:rsidP="00BE1B2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BE1B21" w:rsidRPr="00F32411" w:rsidRDefault="00BE1B21" w:rsidP="00BE1B21">
      <w:pPr>
        <w:jc w:val="center"/>
        <w:rPr>
          <w:rFonts w:ascii="Arial" w:hAnsi="Arial" w:cs="Arial"/>
          <w:b/>
          <w:szCs w:val="24"/>
        </w:rPr>
      </w:pPr>
      <w:r w:rsidRPr="00F32411">
        <w:rPr>
          <w:rFonts w:ascii="Arial" w:hAnsi="Arial" w:cs="Arial"/>
          <w:b/>
          <w:szCs w:val="24"/>
        </w:rPr>
        <w:t>Отраслевые коэффициенты, применяемые в рамках системы персонифицированного финансирования дополнительного образования детей на 2023 год</w:t>
      </w:r>
    </w:p>
    <w:p w:rsidR="00BE1B21" w:rsidRPr="00F32411" w:rsidRDefault="00BE1B21" w:rsidP="00BE1B2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BE1B21" w:rsidRPr="00F32411" w:rsidTr="0047149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21" w:rsidRPr="00F32411" w:rsidRDefault="00BE1B21" w:rsidP="00471497">
            <w:pPr>
              <w:spacing w:line="36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F32411">
              <w:rPr>
                <w:rFonts w:ascii="Arial" w:eastAsia="Calibri" w:hAnsi="Arial" w:cs="Arial"/>
                <w:b/>
                <w:szCs w:val="24"/>
              </w:rPr>
              <w:t>Наименование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21" w:rsidRPr="00F32411" w:rsidRDefault="00BE1B21" w:rsidP="00471497">
            <w:pPr>
              <w:spacing w:line="36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F32411">
              <w:rPr>
                <w:rFonts w:ascii="Arial" w:eastAsia="Calibri" w:hAnsi="Arial" w:cs="Arial"/>
                <w:b/>
                <w:szCs w:val="24"/>
              </w:rPr>
              <w:t>Значение</w:t>
            </w:r>
          </w:p>
        </w:tc>
      </w:tr>
      <w:tr w:rsidR="00BE1B21" w:rsidRPr="00F32411" w:rsidTr="0047149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21" w:rsidRPr="00F32411" w:rsidRDefault="00BE1B21" w:rsidP="00471497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Адаптированная программа для детей с ОВЗ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21" w:rsidRPr="00F32411" w:rsidRDefault="00BE1B21" w:rsidP="00471497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1,00</w:t>
            </w:r>
          </w:p>
        </w:tc>
      </w:tr>
      <w:tr w:rsidR="00BE1B21" w:rsidRPr="00F32411" w:rsidTr="0047149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21" w:rsidRPr="00F32411" w:rsidRDefault="00BE1B21" w:rsidP="00471497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Программа в дистанционной форме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21" w:rsidRPr="00F32411" w:rsidRDefault="00BE1B21" w:rsidP="00471497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1,00</w:t>
            </w:r>
          </w:p>
        </w:tc>
      </w:tr>
      <w:tr w:rsidR="00BE1B21" w:rsidRPr="00F32411" w:rsidTr="0047149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21" w:rsidRPr="00F32411" w:rsidRDefault="00BE1B21" w:rsidP="00471497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Программа в очно-заочной форме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21" w:rsidRPr="00F32411" w:rsidRDefault="00BE1B21" w:rsidP="00471497">
            <w:pPr>
              <w:spacing w:line="36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F32411">
              <w:rPr>
                <w:rFonts w:ascii="Arial" w:eastAsia="Calibri" w:hAnsi="Arial" w:cs="Arial"/>
                <w:szCs w:val="24"/>
              </w:rPr>
              <w:t>1,00</w:t>
            </w:r>
          </w:p>
        </w:tc>
      </w:tr>
    </w:tbl>
    <w:p w:rsidR="00AC0213" w:rsidRPr="00F32411" w:rsidRDefault="00AC0213" w:rsidP="00F32411">
      <w:pPr>
        <w:jc w:val="center"/>
        <w:rPr>
          <w:rFonts w:ascii="Arial" w:hAnsi="Arial" w:cs="Arial"/>
          <w:szCs w:val="24"/>
        </w:rPr>
      </w:pPr>
      <w:bookmarkStart w:id="2" w:name="_GoBack"/>
      <w:bookmarkEnd w:id="2"/>
    </w:p>
    <w:sectPr w:rsidR="00AC0213" w:rsidRPr="00F32411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0E" w:rsidRDefault="0062190E" w:rsidP="00EC6213">
      <w:r>
        <w:separator/>
      </w:r>
    </w:p>
  </w:endnote>
  <w:endnote w:type="continuationSeparator" w:id="0">
    <w:p w:rsidR="0062190E" w:rsidRDefault="0062190E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0E" w:rsidRDefault="0062190E" w:rsidP="00EC6213">
      <w:r>
        <w:separator/>
      </w:r>
    </w:p>
  </w:footnote>
  <w:footnote w:type="continuationSeparator" w:id="0">
    <w:p w:rsidR="0062190E" w:rsidRDefault="0062190E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BE10097"/>
    <w:multiLevelType w:val="hybridMultilevel"/>
    <w:tmpl w:val="5728F7D0"/>
    <w:lvl w:ilvl="0" w:tplc="0320583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16"/>
  </w:num>
  <w:num w:numId="7">
    <w:abstractNumId w:val="7"/>
  </w:num>
  <w:num w:numId="8">
    <w:abstractNumId w:val="5"/>
  </w:num>
  <w:num w:numId="9">
    <w:abstractNumId w:val="18"/>
  </w:num>
  <w:num w:numId="10">
    <w:abstractNumId w:val="17"/>
  </w:num>
  <w:num w:numId="11">
    <w:abstractNumId w:val="10"/>
  </w:num>
  <w:num w:numId="12">
    <w:abstractNumId w:val="13"/>
  </w:num>
  <w:num w:numId="13">
    <w:abstractNumId w:val="9"/>
  </w:num>
  <w:num w:numId="1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07728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A56D8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4F68DB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9615F"/>
    <w:rsid w:val="005A01B1"/>
    <w:rsid w:val="005A434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190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E1B21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87619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32411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E1B2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E1B2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1CDB8-28DC-4663-9B53-034FB769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2023-02-27T12:30:00Z</dcterms:created>
  <dcterms:modified xsi:type="dcterms:W3CDTF">2023-02-27T12:30:00Z</dcterms:modified>
</cp:coreProperties>
</file>