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5" w:rsidRPr="00A24942" w:rsidRDefault="006C3615" w:rsidP="006C3615">
      <w:pPr>
        <w:jc w:val="center"/>
        <w:rPr>
          <w:rFonts w:ascii="Arial" w:hAnsi="Arial" w:cs="Arial"/>
          <w:bCs/>
          <w:noProof/>
          <w:w w:val="115"/>
        </w:rPr>
      </w:pPr>
      <w:r w:rsidRPr="00A24942">
        <w:rPr>
          <w:rFonts w:ascii="Arial" w:hAnsi="Arial" w:cs="Arial"/>
          <w:bCs/>
          <w:noProof/>
          <w:w w:val="115"/>
        </w:rPr>
        <w:t>АДМИНИСТРАЦИЯ</w:t>
      </w:r>
    </w:p>
    <w:p w:rsidR="006C3615" w:rsidRPr="00A24942" w:rsidRDefault="006C3615" w:rsidP="006C3615">
      <w:pPr>
        <w:jc w:val="center"/>
        <w:rPr>
          <w:rFonts w:ascii="Arial" w:hAnsi="Arial" w:cs="Arial"/>
          <w:bCs/>
          <w:spacing w:val="10"/>
          <w:w w:val="115"/>
        </w:rPr>
      </w:pPr>
      <w:r w:rsidRPr="00A2494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C3615" w:rsidRPr="00A24942" w:rsidRDefault="006C3615" w:rsidP="006C3615">
      <w:pPr>
        <w:jc w:val="center"/>
        <w:rPr>
          <w:rFonts w:ascii="Arial" w:hAnsi="Arial" w:cs="Arial"/>
          <w:bCs/>
          <w:spacing w:val="10"/>
          <w:w w:val="115"/>
        </w:rPr>
      </w:pPr>
      <w:r w:rsidRPr="00A2494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24942">
        <w:rPr>
          <w:rFonts w:ascii="Arial" w:hAnsi="Arial" w:cs="Arial"/>
          <w:bCs/>
          <w:spacing w:val="10"/>
          <w:w w:val="115"/>
        </w:rPr>
        <w:br/>
      </w:r>
      <w:r w:rsidRPr="00A2494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C3615" w:rsidRPr="00A24942" w:rsidRDefault="006C3615" w:rsidP="006C3615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6C3615" w:rsidRPr="00A24942" w:rsidRDefault="006C3615" w:rsidP="006C3615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A24942">
        <w:rPr>
          <w:rFonts w:ascii="Arial" w:hAnsi="Arial" w:cs="Arial"/>
          <w:bCs/>
          <w:w w:val="115"/>
        </w:rPr>
        <w:t>ПОСТАНОВЛЕНИЕ</w:t>
      </w:r>
    </w:p>
    <w:p w:rsidR="006C3615" w:rsidRPr="00A24942" w:rsidRDefault="006C3615" w:rsidP="006C3615">
      <w:pPr>
        <w:ind w:left="-567"/>
        <w:rPr>
          <w:rFonts w:ascii="Arial" w:hAnsi="Arial" w:cs="Arial"/>
        </w:rPr>
      </w:pPr>
    </w:p>
    <w:p w:rsidR="006C3615" w:rsidRPr="00A24942" w:rsidRDefault="006C3615" w:rsidP="006C3615">
      <w:pPr>
        <w:tabs>
          <w:tab w:val="left" w:pos="9639"/>
        </w:tabs>
        <w:rPr>
          <w:rFonts w:ascii="Arial" w:hAnsi="Arial" w:cs="Arial"/>
        </w:rPr>
      </w:pPr>
      <w:r w:rsidRPr="00A24942">
        <w:rPr>
          <w:rFonts w:ascii="Arial" w:hAnsi="Arial" w:cs="Arial"/>
        </w:rPr>
        <w:t>16.12.2020                                                                                           № 3739-ПА</w:t>
      </w:r>
    </w:p>
    <w:p w:rsidR="006C3615" w:rsidRPr="00A24942" w:rsidRDefault="006C3615" w:rsidP="006C3615">
      <w:pPr>
        <w:jc w:val="center"/>
        <w:rPr>
          <w:rFonts w:ascii="Arial" w:hAnsi="Arial" w:cs="Arial"/>
        </w:rPr>
      </w:pPr>
    </w:p>
    <w:p w:rsidR="007C6C7D" w:rsidRPr="00A24942" w:rsidRDefault="006C3615" w:rsidP="006C3615">
      <w:pPr>
        <w:jc w:val="center"/>
        <w:rPr>
          <w:rFonts w:ascii="Arial" w:hAnsi="Arial" w:cs="Arial"/>
        </w:rPr>
      </w:pPr>
      <w:r w:rsidRPr="00A24942">
        <w:rPr>
          <w:rFonts w:ascii="Arial" w:hAnsi="Arial" w:cs="Arial"/>
        </w:rPr>
        <w:t>г. Люберцы</w:t>
      </w:r>
    </w:p>
    <w:p w:rsidR="007C6C7D" w:rsidRPr="00A24942" w:rsidRDefault="007C6C7D" w:rsidP="00C91AE3">
      <w:pPr>
        <w:ind w:left="-1134" w:right="-1134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A45C1" w:rsidRPr="00A24942" w:rsidRDefault="00E46CD8" w:rsidP="00E46CD8">
      <w:pPr>
        <w:ind w:left="284"/>
        <w:jc w:val="center"/>
        <w:rPr>
          <w:rFonts w:ascii="Arial" w:hAnsi="Arial" w:cs="Arial"/>
          <w:b/>
        </w:rPr>
      </w:pPr>
      <w:r w:rsidRPr="00A24942">
        <w:rPr>
          <w:rFonts w:ascii="Arial" w:hAnsi="Arial" w:cs="Arial"/>
          <w:b/>
        </w:rPr>
        <w:t xml:space="preserve"> </w:t>
      </w:r>
      <w:r w:rsidR="00EA45C1" w:rsidRPr="00A24942">
        <w:rPr>
          <w:rFonts w:ascii="Arial" w:hAnsi="Arial" w:cs="Arial"/>
          <w:b/>
        </w:rPr>
        <w:t xml:space="preserve"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</w:t>
      </w:r>
      <w:r w:rsidR="000A1329" w:rsidRPr="00A24942">
        <w:rPr>
          <w:rFonts w:ascii="Arial" w:hAnsi="Arial" w:cs="Arial"/>
          <w:b/>
        </w:rPr>
        <w:t xml:space="preserve">Московской области </w:t>
      </w:r>
      <w:r w:rsidR="00EA45C1" w:rsidRPr="00A24942">
        <w:rPr>
          <w:rFonts w:ascii="Arial" w:hAnsi="Arial" w:cs="Arial"/>
          <w:b/>
        </w:rPr>
        <w:t>от 31.01.2018 №</w:t>
      </w:r>
      <w:r w:rsidR="007C6C7D" w:rsidRPr="00A24942">
        <w:rPr>
          <w:rFonts w:ascii="Arial" w:hAnsi="Arial" w:cs="Arial"/>
          <w:b/>
        </w:rPr>
        <w:t xml:space="preserve"> </w:t>
      </w:r>
      <w:r w:rsidR="00EA45C1" w:rsidRPr="00A24942">
        <w:rPr>
          <w:rFonts w:ascii="Arial" w:hAnsi="Arial" w:cs="Arial"/>
          <w:b/>
        </w:rPr>
        <w:t>228-ПА</w:t>
      </w:r>
    </w:p>
    <w:p w:rsidR="00EA45C1" w:rsidRPr="00A24942" w:rsidRDefault="00EA45C1" w:rsidP="00EA45C1">
      <w:pPr>
        <w:ind w:left="284"/>
        <w:jc w:val="center"/>
        <w:rPr>
          <w:rFonts w:ascii="Arial" w:hAnsi="Arial" w:cs="Arial"/>
          <w:b/>
        </w:rPr>
      </w:pPr>
    </w:p>
    <w:p w:rsidR="00EA45C1" w:rsidRPr="00A24942" w:rsidRDefault="00E46CD8" w:rsidP="00E46CD8">
      <w:pPr>
        <w:jc w:val="both"/>
        <w:rPr>
          <w:rFonts w:ascii="Arial" w:hAnsi="Arial" w:cs="Arial"/>
        </w:rPr>
      </w:pPr>
      <w:r w:rsidRPr="00A24942">
        <w:rPr>
          <w:rFonts w:ascii="Arial" w:hAnsi="Arial" w:cs="Arial"/>
        </w:rPr>
        <w:t xml:space="preserve">          </w:t>
      </w:r>
      <w:proofErr w:type="gramStart"/>
      <w:r w:rsidRPr="00A24942">
        <w:rPr>
          <w:rFonts w:ascii="Arial" w:hAnsi="Arial" w:cs="Arial"/>
        </w:rPr>
        <w:t xml:space="preserve">В </w:t>
      </w:r>
      <w:r w:rsidR="00EA45C1" w:rsidRPr="00A24942">
        <w:rPr>
          <w:rFonts w:ascii="Arial" w:hAnsi="Arial" w:cs="Arial"/>
        </w:rPr>
        <w:t xml:space="preserve">соответствии с Федеральным законом от 06.10.2003 </w:t>
      </w:r>
      <w:r w:rsidRPr="00A24942">
        <w:rPr>
          <w:rFonts w:ascii="Arial" w:hAnsi="Arial" w:cs="Arial"/>
        </w:rPr>
        <w:t xml:space="preserve">№ </w:t>
      </w:r>
      <w:r w:rsidR="00EA45C1" w:rsidRPr="00A24942">
        <w:rPr>
          <w:rFonts w:ascii="Arial" w:hAnsi="Arial" w:cs="Arial"/>
        </w:rPr>
        <w:t xml:space="preserve">131-ФЗ </w:t>
      </w:r>
      <w:r w:rsidR="00EA45C1" w:rsidRPr="00A24942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27.07.2010 №</w:t>
      </w:r>
      <w:r w:rsidR="007C6C7D" w:rsidRPr="00A24942">
        <w:rPr>
          <w:rFonts w:ascii="Arial" w:hAnsi="Arial" w:cs="Arial"/>
        </w:rPr>
        <w:t xml:space="preserve"> </w:t>
      </w:r>
      <w:r w:rsidR="00EA45C1" w:rsidRPr="00A24942">
        <w:rPr>
          <w:rFonts w:ascii="Arial" w:hAnsi="Arial" w:cs="Arial"/>
        </w:rPr>
        <w:t xml:space="preserve">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</w:t>
      </w:r>
      <w:r w:rsidRPr="00A24942">
        <w:rPr>
          <w:rFonts w:ascii="Arial" w:hAnsi="Arial" w:cs="Arial"/>
        </w:rPr>
        <w:t>Протоколом заседания Комиссии по</w:t>
      </w:r>
      <w:proofErr w:type="gramEnd"/>
      <w:r w:rsidRPr="00A24942">
        <w:rPr>
          <w:rFonts w:ascii="Arial" w:hAnsi="Arial" w:cs="Arial"/>
        </w:rPr>
        <w:t xml:space="preserve"> </w:t>
      </w:r>
      <w:proofErr w:type="gramStart"/>
      <w:r w:rsidRPr="00A24942">
        <w:rPr>
          <w:rFonts w:ascii="Arial" w:hAnsi="Arial" w:cs="Arial"/>
        </w:rPr>
        <w:t>проведению административной реформы в Московской области от 30.04.2020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>2, Протоколом заседания Комиссии по проведению административной реформы в Московской области от 10.07.2020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>4, Протоколом заседания Комиссии по проведению административной реформы в Московской области от 11.09.2020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>6, Протоколом заседания Комиссии по проведению административной реформы в Московской области от 02.11.2020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 xml:space="preserve">7, </w:t>
      </w:r>
      <w:r w:rsidR="007C6C7D" w:rsidRPr="00A24942">
        <w:rPr>
          <w:rFonts w:ascii="Arial" w:hAnsi="Arial" w:cs="Arial"/>
        </w:rPr>
        <w:t>письмом</w:t>
      </w:r>
      <w:r w:rsidRPr="00A24942">
        <w:rPr>
          <w:rFonts w:ascii="Arial" w:hAnsi="Arial" w:cs="Arial"/>
        </w:rPr>
        <w:t xml:space="preserve"> Министерства Жилищной политики Московской области </w:t>
      </w:r>
      <w:r w:rsidR="00933687" w:rsidRPr="00A24942">
        <w:rPr>
          <w:rFonts w:ascii="Arial" w:hAnsi="Arial" w:cs="Arial"/>
        </w:rPr>
        <w:t xml:space="preserve">          </w:t>
      </w:r>
      <w:r w:rsidRPr="00A24942">
        <w:rPr>
          <w:rFonts w:ascii="Arial" w:hAnsi="Arial" w:cs="Arial"/>
        </w:rPr>
        <w:t>от 02.09.2020 года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 xml:space="preserve">13 </w:t>
      </w:r>
      <w:r w:rsidR="007C6C7D" w:rsidRPr="00A24942">
        <w:rPr>
          <w:rFonts w:ascii="Arial" w:hAnsi="Arial" w:cs="Arial"/>
        </w:rPr>
        <w:t>Исх-14019, Уставом</w:t>
      </w:r>
      <w:proofErr w:type="gramEnd"/>
      <w:r w:rsidR="007C6C7D" w:rsidRPr="00A24942">
        <w:rPr>
          <w:rFonts w:ascii="Arial" w:hAnsi="Arial" w:cs="Arial"/>
        </w:rPr>
        <w:t xml:space="preserve"> городского</w:t>
      </w:r>
      <w:r w:rsidRPr="00A24942">
        <w:rPr>
          <w:rFonts w:ascii="Arial" w:hAnsi="Arial" w:cs="Arial"/>
        </w:rPr>
        <w:t xml:space="preserve"> округ</w:t>
      </w:r>
      <w:r w:rsidR="007C6C7D" w:rsidRPr="00A24942">
        <w:rPr>
          <w:rFonts w:ascii="Arial" w:hAnsi="Arial" w:cs="Arial"/>
        </w:rPr>
        <w:t>а</w:t>
      </w:r>
      <w:r w:rsidRPr="00A24942">
        <w:rPr>
          <w:rFonts w:ascii="Arial" w:hAnsi="Arial" w:cs="Arial"/>
        </w:rPr>
        <w:t xml:space="preserve"> Люберцы Московской области, Распоряжением Главы городского округа Люберцы</w:t>
      </w:r>
      <w:r w:rsidR="007C6C7D" w:rsidRPr="00A24942">
        <w:rPr>
          <w:rFonts w:ascii="Arial" w:hAnsi="Arial" w:cs="Arial"/>
        </w:rPr>
        <w:t xml:space="preserve"> Московской области</w:t>
      </w:r>
      <w:r w:rsidRPr="00A24942">
        <w:rPr>
          <w:rFonts w:ascii="Arial" w:hAnsi="Arial" w:cs="Arial"/>
        </w:rPr>
        <w:t xml:space="preserve"> от 21.06.2017 № 1-РГ «О наделении полномочиями Первого заместителя Главы администрации», постановляю: </w:t>
      </w:r>
    </w:p>
    <w:p w:rsidR="00EA45C1" w:rsidRPr="00A24942" w:rsidRDefault="00EA45C1" w:rsidP="00C91AE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24942">
        <w:rPr>
          <w:rFonts w:ascii="Arial" w:hAnsi="Arial" w:cs="Arial"/>
        </w:rPr>
        <w:t xml:space="preserve">1. </w:t>
      </w:r>
      <w:proofErr w:type="gramStart"/>
      <w:r w:rsidRPr="00A24942">
        <w:rPr>
          <w:rFonts w:ascii="Arial" w:hAnsi="Arial" w:cs="Arial"/>
        </w:rPr>
        <w:t>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</w:t>
      </w:r>
      <w:r w:rsidR="00AD2BF3" w:rsidRPr="00A24942">
        <w:rPr>
          <w:rFonts w:ascii="Arial" w:hAnsi="Arial" w:cs="Arial"/>
        </w:rPr>
        <w:t>ый Постановлением администрации городского</w:t>
      </w:r>
      <w:r w:rsidRPr="00A24942">
        <w:rPr>
          <w:rFonts w:ascii="Arial" w:hAnsi="Arial" w:cs="Arial"/>
        </w:rPr>
        <w:t xml:space="preserve"> округ</w:t>
      </w:r>
      <w:r w:rsidR="00AD2BF3" w:rsidRPr="00A24942">
        <w:rPr>
          <w:rFonts w:ascii="Arial" w:hAnsi="Arial" w:cs="Arial"/>
        </w:rPr>
        <w:t>а</w:t>
      </w:r>
      <w:r w:rsidRPr="00A24942">
        <w:rPr>
          <w:rFonts w:ascii="Arial" w:hAnsi="Arial" w:cs="Arial"/>
        </w:rPr>
        <w:t xml:space="preserve"> Люберцы </w:t>
      </w:r>
      <w:r w:rsidR="007C6C7D" w:rsidRPr="00A24942">
        <w:rPr>
          <w:rFonts w:ascii="Arial" w:hAnsi="Arial" w:cs="Arial"/>
        </w:rPr>
        <w:t xml:space="preserve">Московской области </w:t>
      </w:r>
      <w:r w:rsidRPr="00A24942">
        <w:rPr>
          <w:rFonts w:ascii="Arial" w:hAnsi="Arial" w:cs="Arial"/>
        </w:rPr>
        <w:t>от 31.01.2018 №</w:t>
      </w:r>
      <w:r w:rsidR="007C6C7D" w:rsidRPr="00A24942">
        <w:rPr>
          <w:rFonts w:ascii="Arial" w:hAnsi="Arial" w:cs="Arial"/>
        </w:rPr>
        <w:t xml:space="preserve"> </w:t>
      </w:r>
      <w:r w:rsidRPr="00A24942">
        <w:rPr>
          <w:rFonts w:ascii="Arial" w:hAnsi="Arial" w:cs="Arial"/>
        </w:rPr>
        <w:t>228-ПА, утвердив его в новой редакции (прилагается).</w:t>
      </w:r>
      <w:proofErr w:type="gramEnd"/>
    </w:p>
    <w:p w:rsidR="00EA45C1" w:rsidRPr="00A24942" w:rsidRDefault="00EA45C1" w:rsidP="00EA45C1">
      <w:pPr>
        <w:ind w:firstLine="708"/>
        <w:jc w:val="both"/>
        <w:rPr>
          <w:rFonts w:ascii="Arial" w:hAnsi="Arial" w:cs="Arial"/>
        </w:rPr>
      </w:pPr>
      <w:r w:rsidRPr="00A24942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A45C1" w:rsidRPr="00A24942" w:rsidRDefault="00E46CD8" w:rsidP="00EA45C1">
      <w:pPr>
        <w:tabs>
          <w:tab w:val="left" w:pos="284"/>
        </w:tabs>
        <w:jc w:val="both"/>
        <w:rPr>
          <w:rFonts w:ascii="Arial" w:hAnsi="Arial" w:cs="Arial"/>
        </w:rPr>
      </w:pPr>
      <w:r w:rsidRPr="00A24942">
        <w:rPr>
          <w:rFonts w:ascii="Arial" w:hAnsi="Arial" w:cs="Arial"/>
        </w:rPr>
        <w:tab/>
      </w:r>
      <w:r w:rsidRPr="00A24942">
        <w:rPr>
          <w:rFonts w:ascii="Arial" w:hAnsi="Arial" w:cs="Arial"/>
        </w:rPr>
        <w:tab/>
        <w:t xml:space="preserve">3. </w:t>
      </w:r>
      <w:proofErr w:type="gramStart"/>
      <w:r w:rsidR="00EA45C1" w:rsidRPr="00A24942">
        <w:rPr>
          <w:rFonts w:ascii="Arial" w:hAnsi="Arial" w:cs="Arial"/>
        </w:rPr>
        <w:t>Контроль за</w:t>
      </w:r>
      <w:proofErr w:type="gramEnd"/>
      <w:r w:rsidR="00EA45C1" w:rsidRPr="00A2494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EA45C1" w:rsidRPr="00A24942">
        <w:rPr>
          <w:rFonts w:ascii="Arial" w:hAnsi="Arial" w:cs="Arial"/>
        </w:rPr>
        <w:t>Езерского</w:t>
      </w:r>
      <w:proofErr w:type="spellEnd"/>
      <w:r w:rsidR="00EA45C1" w:rsidRPr="00A24942">
        <w:rPr>
          <w:rFonts w:ascii="Arial" w:hAnsi="Arial" w:cs="Arial"/>
        </w:rPr>
        <w:t xml:space="preserve"> В.В.</w:t>
      </w:r>
    </w:p>
    <w:p w:rsidR="00EA45C1" w:rsidRPr="00A24942" w:rsidRDefault="00EA45C1" w:rsidP="00EA45C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EA45C1" w:rsidRPr="00A24942" w:rsidRDefault="00EA45C1" w:rsidP="00EA45C1">
      <w:pPr>
        <w:spacing w:after="200" w:line="276" w:lineRule="auto"/>
        <w:contextualSpacing/>
        <w:rPr>
          <w:rFonts w:ascii="Arial" w:hAnsi="Arial" w:cs="Arial"/>
        </w:rPr>
      </w:pPr>
      <w:r w:rsidRPr="00A24942">
        <w:rPr>
          <w:rFonts w:ascii="Arial" w:hAnsi="Arial" w:cs="Arial"/>
        </w:rPr>
        <w:t>Первый заместитель</w:t>
      </w:r>
    </w:p>
    <w:p w:rsidR="00EA45C1" w:rsidRPr="00A24942" w:rsidRDefault="00EA45C1" w:rsidP="00EA45C1">
      <w:p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A24942">
        <w:rPr>
          <w:rFonts w:ascii="Arial" w:hAnsi="Arial" w:cs="Arial"/>
        </w:rPr>
        <w:t xml:space="preserve">Главы администрации                                                                      </w:t>
      </w:r>
      <w:r w:rsidR="007C6C7D" w:rsidRPr="00A24942">
        <w:rPr>
          <w:rFonts w:ascii="Arial" w:hAnsi="Arial" w:cs="Arial"/>
        </w:rPr>
        <w:t xml:space="preserve">   </w:t>
      </w:r>
      <w:r w:rsidRPr="00A24942">
        <w:rPr>
          <w:rFonts w:ascii="Arial" w:hAnsi="Arial" w:cs="Arial"/>
        </w:rPr>
        <w:t>И.Г. Назарьева</w:t>
      </w:r>
    </w:p>
    <w:p w:rsidR="00735845" w:rsidRPr="00A24942" w:rsidRDefault="00E37C68" w:rsidP="003E5B58">
      <w:pPr>
        <w:spacing w:after="200" w:line="276" w:lineRule="auto"/>
        <w:rPr>
          <w:rFonts w:ascii="Arial" w:hAnsi="Arial" w:cs="Arial"/>
        </w:rPr>
        <w:sectPr w:rsidR="00735845" w:rsidRPr="00A24942" w:rsidSect="006C3615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24942">
        <w:rPr>
          <w:rFonts w:ascii="Arial" w:hAnsi="Arial" w:cs="Arial"/>
        </w:rPr>
        <w:br w:type="page"/>
      </w:r>
    </w:p>
    <w:p w:rsidR="00C91AE3" w:rsidRPr="00A24942" w:rsidRDefault="00C91AE3" w:rsidP="00C91AE3">
      <w:pPr>
        <w:ind w:right="111"/>
        <w:rPr>
          <w:rFonts w:ascii="Arial" w:hAnsi="Arial" w:cs="Arial"/>
        </w:rPr>
      </w:pPr>
    </w:p>
    <w:p w:rsidR="00735845" w:rsidRPr="00A24942" w:rsidRDefault="00735845" w:rsidP="00735845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>УТВЕРЖДЕН</w:t>
      </w:r>
    </w:p>
    <w:p w:rsidR="00735845" w:rsidRPr="00A24942" w:rsidRDefault="00735845" w:rsidP="00735845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 xml:space="preserve">Постановлением администрации </w:t>
      </w:r>
    </w:p>
    <w:p w:rsidR="00735845" w:rsidRPr="00A24942" w:rsidRDefault="00EA45C1" w:rsidP="00735845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>г</w:t>
      </w:r>
      <w:r w:rsidR="00735845" w:rsidRPr="00A24942">
        <w:rPr>
          <w:rFonts w:ascii="Arial" w:hAnsi="Arial" w:cs="Arial"/>
        </w:rPr>
        <w:t xml:space="preserve">ородского округа Люберцы </w:t>
      </w:r>
    </w:p>
    <w:p w:rsidR="00735845" w:rsidRPr="00A24942" w:rsidRDefault="00D2075F" w:rsidP="00735845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>от</w:t>
      </w:r>
      <w:r w:rsidR="006C3615" w:rsidRPr="00A24942">
        <w:rPr>
          <w:rFonts w:ascii="Arial" w:hAnsi="Arial" w:cs="Arial"/>
        </w:rPr>
        <w:t xml:space="preserve"> 16.12.2020 №  3739-ПА</w:t>
      </w:r>
    </w:p>
    <w:p w:rsidR="003E5B58" w:rsidRPr="00A24942" w:rsidRDefault="003E5B58" w:rsidP="003E5B58">
      <w:pPr>
        <w:ind w:left="10206" w:right="111"/>
        <w:rPr>
          <w:rFonts w:ascii="Arial" w:hAnsi="Arial" w:cs="Arial"/>
        </w:rPr>
      </w:pPr>
    </w:p>
    <w:p w:rsidR="003E5B58" w:rsidRPr="00A24942" w:rsidRDefault="003E5B58" w:rsidP="003E5B58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>УТВЕРЖДЕН</w:t>
      </w:r>
    </w:p>
    <w:p w:rsidR="003E5B58" w:rsidRPr="00A24942" w:rsidRDefault="003E5B58" w:rsidP="003E5B58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 xml:space="preserve">Постановлением администрации </w:t>
      </w:r>
    </w:p>
    <w:p w:rsidR="003E5B58" w:rsidRPr="00A24942" w:rsidRDefault="003E5B58" w:rsidP="003E5B58">
      <w:pPr>
        <w:ind w:left="10206" w:right="111"/>
        <w:rPr>
          <w:rFonts w:ascii="Arial" w:hAnsi="Arial" w:cs="Arial"/>
        </w:rPr>
      </w:pPr>
      <w:r w:rsidRPr="00A24942">
        <w:rPr>
          <w:rFonts w:ascii="Arial" w:hAnsi="Arial" w:cs="Arial"/>
        </w:rPr>
        <w:t xml:space="preserve">городского округа Люберцы </w:t>
      </w:r>
    </w:p>
    <w:p w:rsidR="003E5B58" w:rsidRPr="00A24942" w:rsidRDefault="003E5B58" w:rsidP="003E5B58">
      <w:pPr>
        <w:ind w:left="10206" w:right="111"/>
        <w:rPr>
          <w:rFonts w:ascii="Arial" w:hAnsi="Arial" w:cs="Arial"/>
          <w:lang w:bidi="ru-RU"/>
        </w:rPr>
      </w:pPr>
      <w:r w:rsidRPr="00A24942">
        <w:rPr>
          <w:rFonts w:ascii="Arial" w:hAnsi="Arial" w:cs="Arial"/>
        </w:rPr>
        <w:t>от  31.01.2018   №  228-ПА</w:t>
      </w:r>
    </w:p>
    <w:p w:rsidR="00C91AE3" w:rsidRPr="00A24942" w:rsidRDefault="00C91AE3" w:rsidP="003E5B58">
      <w:pPr>
        <w:rPr>
          <w:rFonts w:ascii="Arial" w:hAnsi="Arial" w:cs="Arial"/>
          <w:b/>
        </w:rPr>
      </w:pPr>
    </w:p>
    <w:p w:rsidR="00735845" w:rsidRPr="00A24942" w:rsidRDefault="00735845" w:rsidP="00735845">
      <w:pPr>
        <w:jc w:val="center"/>
        <w:rPr>
          <w:rFonts w:ascii="Arial" w:hAnsi="Arial" w:cs="Arial"/>
          <w:b/>
        </w:rPr>
      </w:pPr>
      <w:r w:rsidRPr="00A24942">
        <w:rPr>
          <w:rFonts w:ascii="Arial" w:hAnsi="Arial" w:cs="Arial"/>
          <w:b/>
        </w:rPr>
        <w:t>Перечень</w:t>
      </w:r>
    </w:p>
    <w:p w:rsidR="00735845" w:rsidRPr="00A24942" w:rsidRDefault="00735845" w:rsidP="00735845">
      <w:pPr>
        <w:jc w:val="center"/>
        <w:rPr>
          <w:rFonts w:ascii="Arial" w:hAnsi="Arial" w:cs="Arial"/>
          <w:b/>
        </w:rPr>
      </w:pPr>
      <w:r w:rsidRPr="00A24942">
        <w:rPr>
          <w:rFonts w:ascii="Arial" w:hAnsi="Arial" w:cs="Arial"/>
          <w:b/>
        </w:rPr>
        <w:t>государственных и муниципальных услуг, оказываемых</w:t>
      </w:r>
    </w:p>
    <w:p w:rsidR="00735845" w:rsidRPr="00A24942" w:rsidRDefault="00735845" w:rsidP="00735845">
      <w:pPr>
        <w:jc w:val="center"/>
        <w:rPr>
          <w:rFonts w:ascii="Arial" w:hAnsi="Arial" w:cs="Arial"/>
          <w:b/>
        </w:rPr>
      </w:pPr>
      <w:r w:rsidRPr="00A24942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735845" w:rsidRPr="00A24942" w:rsidRDefault="00735845" w:rsidP="00735845">
      <w:pPr>
        <w:rPr>
          <w:rFonts w:ascii="Arial" w:hAnsi="Arial" w:cs="Arial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032"/>
        <w:gridCol w:w="4488"/>
      </w:tblGrid>
      <w:tr w:rsidR="00D2075F" w:rsidRPr="00A24942" w:rsidTr="006C3615">
        <w:tc>
          <w:tcPr>
            <w:tcW w:w="600" w:type="dxa"/>
            <w:shd w:val="clear" w:color="auto" w:fill="auto"/>
            <w:vAlign w:val="center"/>
          </w:tcPr>
          <w:p w:rsidR="00D2075F" w:rsidRPr="00A24942" w:rsidRDefault="00D2075F" w:rsidP="00652C6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24942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A24942">
              <w:rPr>
                <w:rFonts w:ascii="Arial" w:hAnsi="Arial" w:cs="Arial"/>
                <w:b/>
              </w:rPr>
              <w:t>п</w:t>
            </w:r>
            <w:proofErr w:type="gramEnd"/>
            <w:r w:rsidRPr="00A24942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10032" w:type="dxa"/>
            <w:shd w:val="clear" w:color="auto" w:fill="auto"/>
            <w:vAlign w:val="center"/>
          </w:tcPr>
          <w:p w:rsidR="00D2075F" w:rsidRPr="00A24942" w:rsidRDefault="00D2075F" w:rsidP="00652C6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24942">
              <w:rPr>
                <w:rFonts w:ascii="Arial" w:hAnsi="Arial" w:cs="Arial"/>
                <w:b/>
              </w:rPr>
              <w:t xml:space="preserve">Полное наименование государственной или муниципальной услуги </w:t>
            </w:r>
          </w:p>
        </w:tc>
        <w:tc>
          <w:tcPr>
            <w:tcW w:w="4488" w:type="dxa"/>
            <w:vAlign w:val="center"/>
          </w:tcPr>
          <w:p w:rsidR="00D2075F" w:rsidRPr="00A24942" w:rsidRDefault="00D2075F" w:rsidP="00652C6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A24942">
              <w:rPr>
                <w:rFonts w:ascii="Arial" w:hAnsi="Arial" w:cs="Arial"/>
                <w:b/>
              </w:rPr>
              <w:t>Ответственные за предоставление муниципальной услуги</w:t>
            </w:r>
            <w:proofErr w:type="gramEnd"/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1.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Оформление справок об участии (неучастии) в приватизации жилых муниципальных помещений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3.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Признание граждан </w:t>
            </w:r>
            <w:proofErr w:type="gramStart"/>
            <w:r w:rsidRPr="00A24942">
              <w:rPr>
                <w:rFonts w:ascii="Arial" w:hAnsi="Arial" w:cs="Arial"/>
              </w:rPr>
              <w:t>малоимущими</w:t>
            </w:r>
            <w:proofErr w:type="gramEnd"/>
            <w:r w:rsidRPr="00A24942">
              <w:rPr>
                <w:rFonts w:ascii="Arial" w:hAnsi="Arial" w:cs="Arial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Постановка граждан, признанных в установленном  порядке малоимущими, на 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357"/>
        </w:trPr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D2075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8.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Приватизация  жилых помещений муниципального жилищного фонда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  <w:highlight w:val="yellow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9.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Заключение с гражданами договоров социального найма муниципального жилого </w:t>
            </w:r>
            <w:r w:rsidRPr="00A24942">
              <w:rPr>
                <w:rFonts w:ascii="Arial" w:hAnsi="Arial" w:cs="Arial"/>
              </w:rPr>
              <w:lastRenderedPageBreak/>
              <w:t>помещения и соглашений о внесении изменений в договоры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D2075F" w:rsidRPr="00A24942" w:rsidTr="006C3615">
        <w:trPr>
          <w:trHeight w:val="907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10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11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12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A24942">
              <w:rPr>
                <w:rFonts w:ascii="Arial" w:eastAsia="PMingLiU" w:hAnsi="Arial" w:cs="Arial"/>
                <w:bCs/>
              </w:rPr>
              <w:t xml:space="preserve"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A24942">
              <w:rPr>
                <w:rFonts w:ascii="Arial" w:hAnsi="Arial" w:cs="Arial"/>
                <w:bCs/>
              </w:rPr>
              <w:t xml:space="preserve">государственной </w:t>
            </w:r>
            <w:hyperlink r:id="rId9" w:history="1">
              <w:r w:rsidRPr="00A24942">
                <w:rPr>
                  <w:rFonts w:ascii="Arial" w:hAnsi="Arial" w:cs="Arial"/>
                  <w:bCs/>
                </w:rPr>
                <w:t>программы</w:t>
              </w:r>
            </w:hyperlink>
            <w:r w:rsidRPr="00A24942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24942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 на 2017-2027 годы   и подпрограммы</w:t>
            </w:r>
            <w:proofErr w:type="gramEnd"/>
            <w:r w:rsidRPr="00A24942">
              <w:rPr>
                <w:rFonts w:ascii="Arial" w:eastAsia="PMingLiU" w:hAnsi="Arial" w:cs="Arial"/>
                <w:bCs/>
              </w:rPr>
              <w:t xml:space="preserve"> «</w:t>
            </w:r>
            <w:r w:rsidRPr="00A24942">
              <w:rPr>
                <w:rFonts w:ascii="Arial" w:hAnsi="Arial" w:cs="Arial"/>
              </w:rPr>
              <w:t>Обеспечение жильем молодых семей»</w:t>
            </w:r>
            <w:r w:rsidRPr="00A24942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A24942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3066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13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A24942">
              <w:rPr>
                <w:rFonts w:ascii="Arial" w:eastAsia="PMingLiU" w:hAnsi="Arial" w:cs="Arial"/>
                <w:bCs/>
              </w:rPr>
              <w:t>Выдача свидетельств</w:t>
            </w:r>
            <w:r w:rsidRPr="00A24942">
              <w:rPr>
                <w:rFonts w:ascii="Arial" w:hAnsi="Arial" w:cs="Arial"/>
                <w:bCs/>
              </w:rPr>
              <w:t xml:space="preserve"> </w:t>
            </w:r>
            <w:r w:rsidRPr="00A24942">
              <w:rPr>
                <w:rFonts w:ascii="Arial" w:hAnsi="Arial" w:cs="Arial"/>
              </w:rPr>
      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  <w:r w:rsidRPr="00A24942">
              <w:rPr>
                <w:rFonts w:ascii="Arial" w:hAnsi="Arial" w:cs="Arial"/>
                <w:bCs/>
              </w:rPr>
              <w:t xml:space="preserve">молодым семьям - участницам  </w:t>
            </w:r>
            <w:r w:rsidRPr="00A24942">
              <w:rPr>
                <w:rFonts w:ascii="Arial" w:eastAsia="PMingLiU" w:hAnsi="Arial" w:cs="Arial"/>
                <w:bCs/>
              </w:rPr>
              <w:t xml:space="preserve">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A24942">
              <w:rPr>
                <w:rFonts w:ascii="Arial" w:hAnsi="Arial" w:cs="Arial"/>
                <w:bCs/>
              </w:rPr>
              <w:t xml:space="preserve">государственной </w:t>
            </w:r>
            <w:hyperlink r:id="rId10" w:history="1">
              <w:r w:rsidRPr="00A24942">
                <w:rPr>
                  <w:rFonts w:ascii="Arial" w:hAnsi="Arial" w:cs="Arial"/>
                  <w:bCs/>
                </w:rPr>
                <w:t>программы</w:t>
              </w:r>
            </w:hyperlink>
            <w:r w:rsidRPr="00A24942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24942">
              <w:rPr>
                <w:rFonts w:ascii="Arial" w:eastAsia="PMingLiU" w:hAnsi="Arial" w:cs="Arial"/>
                <w:bCs/>
              </w:rPr>
              <w:t>, подпрограммы  «Обеспечение жильем молодых</w:t>
            </w:r>
            <w:proofErr w:type="gramEnd"/>
            <w:r w:rsidRPr="00A24942">
              <w:rPr>
                <w:rFonts w:ascii="Arial" w:eastAsia="PMingLiU" w:hAnsi="Arial" w:cs="Arial"/>
                <w:bCs/>
              </w:rPr>
              <w:t xml:space="preserve"> семей» государственной программы Московской области «Жилище»  на 2017-2027 годы и подпрограммы «</w:t>
            </w:r>
            <w:r w:rsidRPr="00A24942">
              <w:rPr>
                <w:rFonts w:ascii="Arial" w:hAnsi="Arial" w:cs="Arial"/>
              </w:rPr>
              <w:t>Обеспечение жильем молодых семей»</w:t>
            </w:r>
            <w:r w:rsidRPr="00A24942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A24942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14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A24942">
              <w:rPr>
                <w:rFonts w:ascii="Arial" w:eastAsia="PMingLiU" w:hAnsi="Arial" w:cs="Arial"/>
                <w:bCs/>
              </w:rPr>
              <w:t xml:space="preserve"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A24942">
              <w:rPr>
                <w:rFonts w:ascii="Arial" w:hAnsi="Arial" w:cs="Arial"/>
                <w:bCs/>
              </w:rPr>
              <w:t xml:space="preserve">государственной </w:t>
            </w:r>
            <w:hyperlink r:id="rId11" w:history="1">
              <w:r w:rsidRPr="00A24942">
                <w:rPr>
                  <w:rFonts w:ascii="Arial" w:hAnsi="Arial" w:cs="Arial"/>
                  <w:bCs/>
                </w:rPr>
                <w:t>программы</w:t>
              </w:r>
            </w:hyperlink>
            <w:r w:rsidRPr="00A24942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24942">
              <w:rPr>
                <w:rFonts w:ascii="Arial" w:eastAsia="PMingLiU" w:hAnsi="Arial" w:cs="Arial"/>
                <w:bCs/>
              </w:rPr>
              <w:t xml:space="preserve">, </w:t>
            </w:r>
            <w:r w:rsidRPr="00A24942">
              <w:rPr>
                <w:rFonts w:ascii="Arial" w:eastAsia="PMingLiU" w:hAnsi="Arial" w:cs="Arial"/>
                <w:bCs/>
              </w:rPr>
              <w:lastRenderedPageBreak/>
              <w:t>подпрограммы  «Обеспечение жильем молодых семей» государственной программы Московской области «Жилище» на 2017-2027 годы и подпрограммы «</w:t>
            </w:r>
            <w:r w:rsidRPr="00A24942">
              <w:rPr>
                <w:rFonts w:ascii="Arial" w:hAnsi="Arial" w:cs="Arial"/>
              </w:rPr>
              <w:t>Обеспечение жильем молодых семей»</w:t>
            </w:r>
            <w:r w:rsidRPr="00A24942">
              <w:rPr>
                <w:rFonts w:ascii="Arial" w:eastAsia="PMingLiU" w:hAnsi="Arial" w:cs="Arial"/>
                <w:bCs/>
              </w:rPr>
              <w:t xml:space="preserve"> муниципальной программы</w:t>
            </w:r>
            <w:proofErr w:type="gramEnd"/>
            <w:r w:rsidRPr="00A24942">
              <w:rPr>
                <w:rFonts w:ascii="Arial" w:eastAsia="PMingLiU" w:hAnsi="Arial" w:cs="Arial"/>
                <w:bCs/>
              </w:rPr>
              <w:t xml:space="preserve"> </w:t>
            </w:r>
            <w:r w:rsidRPr="00A24942">
              <w:rPr>
                <w:rFonts w:ascii="Arial" w:hAnsi="Arial" w:cs="Arial"/>
              </w:rPr>
              <w:t>«Жилище</w:t>
            </w:r>
            <w:r w:rsidR="00B14392" w:rsidRPr="00A24942">
              <w:rPr>
                <w:rFonts w:ascii="Arial" w:hAnsi="Arial" w:cs="Arial"/>
              </w:rPr>
              <w:t>»</w:t>
            </w:r>
            <w:r w:rsidRPr="00A24942">
              <w:rPr>
                <w:rFonts w:ascii="Arial" w:hAnsi="Arial" w:cs="Arial"/>
              </w:rPr>
              <w:t xml:space="preserve"> городского ок</w:t>
            </w:r>
            <w:r w:rsidR="00B14392" w:rsidRPr="00A24942">
              <w:rPr>
                <w:rFonts w:ascii="Arial" w:hAnsi="Arial" w:cs="Arial"/>
              </w:rPr>
              <w:t>руга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D2075F" w:rsidRPr="00A24942" w:rsidTr="006C3615">
        <w:trPr>
          <w:trHeight w:val="537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lastRenderedPageBreak/>
              <w:t>15</w:t>
            </w:r>
            <w:r w:rsidR="00D2075F" w:rsidRPr="00A249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16</w:t>
            </w:r>
            <w:r w:rsidR="00D2075F" w:rsidRPr="00A249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в безвозмездное пользование имущества 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575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17</w:t>
            </w:r>
            <w:r w:rsidR="00D2075F" w:rsidRPr="00A249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569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18</w:t>
            </w:r>
            <w:r w:rsidR="00D2075F" w:rsidRPr="00A249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553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19</w:t>
            </w:r>
            <w:r w:rsidR="00D2075F" w:rsidRPr="00A249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выписок из Реестра муниципального  имущества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20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pStyle w:val="FR1"/>
              <w:tabs>
                <w:tab w:val="left" w:pos="9498"/>
              </w:tabs>
              <w:spacing w:before="0"/>
              <w:ind w:left="0" w:right="-79" w:firstLine="0"/>
              <w:rPr>
                <w:sz w:val="24"/>
                <w:szCs w:val="24"/>
              </w:rPr>
            </w:pPr>
            <w:r w:rsidRPr="00A24942">
              <w:rPr>
                <w:sz w:val="24"/>
                <w:szCs w:val="24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</w:t>
            </w:r>
            <w:r w:rsidR="005069FD" w:rsidRPr="00A24942">
              <w:rPr>
                <w:sz w:val="24"/>
                <w:szCs w:val="24"/>
              </w:rPr>
              <w:t>ящихся в частной собственности</w:t>
            </w:r>
          </w:p>
        </w:tc>
        <w:tc>
          <w:tcPr>
            <w:tcW w:w="4488" w:type="dxa"/>
            <w:shd w:val="clear" w:color="auto" w:fill="auto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21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485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22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636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23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государственная собственность на которые не  разграничена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  <w:p w:rsidR="00D2075F" w:rsidRPr="00A24942" w:rsidRDefault="00D2075F" w:rsidP="005069F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24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rPr>
          <w:trHeight w:val="779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25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 на которые не разграничена </w:t>
            </w:r>
          </w:p>
        </w:tc>
        <w:tc>
          <w:tcPr>
            <w:tcW w:w="4488" w:type="dxa"/>
            <w:shd w:val="clear" w:color="auto" w:fill="auto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26.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27.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Установление публичного сервитута по правилам Главы </w:t>
            </w:r>
            <w:r w:rsidRPr="00A24942">
              <w:rPr>
                <w:rFonts w:ascii="Arial" w:hAnsi="Arial" w:cs="Arial"/>
                <w:lang w:val="en-US"/>
              </w:rPr>
              <w:t>V</w:t>
            </w:r>
            <w:r w:rsidRPr="00A24942">
              <w:rPr>
                <w:rFonts w:ascii="Arial" w:hAnsi="Arial" w:cs="Arial"/>
              </w:rPr>
              <w:t>.7. Земельного кодекса Российской Федерации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29.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30.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4488" w:type="dxa"/>
            <w:shd w:val="clear" w:color="auto" w:fill="auto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31.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32.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tabs>
                <w:tab w:val="left" w:pos="3420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33.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tabs>
                <w:tab w:val="left" w:pos="2436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34</w:t>
            </w:r>
            <w:r w:rsidRPr="00A2494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tabs>
                <w:tab w:val="left" w:pos="3996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069FD" w:rsidRPr="00A24942" w:rsidTr="006C3615">
        <w:tc>
          <w:tcPr>
            <w:tcW w:w="600" w:type="dxa"/>
            <w:shd w:val="clear" w:color="auto" w:fill="auto"/>
          </w:tcPr>
          <w:p w:rsidR="005069FD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3</w:t>
            </w:r>
            <w:r w:rsidRPr="00A24942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5069FD" w:rsidP="00623C44">
            <w:pPr>
              <w:tabs>
                <w:tab w:val="left" w:pos="3996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4488" w:type="dxa"/>
          </w:tcPr>
          <w:p w:rsidR="005069FD" w:rsidRPr="00A24942" w:rsidRDefault="005069FD" w:rsidP="005069FD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069FD" w:rsidRPr="00A24942" w:rsidTr="006C3615">
        <w:tc>
          <w:tcPr>
            <w:tcW w:w="600" w:type="dxa"/>
            <w:shd w:val="clear" w:color="auto" w:fill="auto"/>
          </w:tcPr>
          <w:p w:rsidR="005069FD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3</w:t>
            </w:r>
            <w:r w:rsidRPr="00A24942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5069FD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488" w:type="dxa"/>
          </w:tcPr>
          <w:p w:rsidR="005069FD" w:rsidRPr="00A24942" w:rsidRDefault="005069FD" w:rsidP="005069FD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3</w:t>
            </w:r>
            <w:r w:rsidRPr="00A24942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5F1FE7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A24942">
              <w:rPr>
                <w:rFonts w:ascii="Arial" w:hAnsi="Arial" w:cs="Arial"/>
              </w:rPr>
              <w:t>Порядок рассмотрения заявлений о заключении</w:t>
            </w:r>
            <w:r w:rsidR="00D2075F" w:rsidRPr="00A24942">
              <w:rPr>
                <w:rFonts w:ascii="Arial" w:hAnsi="Arial" w:cs="Arial"/>
              </w:rPr>
              <w:t xml:space="preserve"> договора о комплексном развитии территории по инициативе правообладателей, порядке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</w:t>
            </w:r>
            <w:proofErr w:type="gramEnd"/>
            <w:r w:rsidR="00D2075F" w:rsidRPr="00A24942">
              <w:rPr>
                <w:rFonts w:ascii="Arial" w:hAnsi="Arial" w:cs="Arial"/>
              </w:rPr>
              <w:t xml:space="preserve"> размещения объектов </w:t>
            </w:r>
            <w:r w:rsidR="00F4249B" w:rsidRPr="00A24942">
              <w:rPr>
                <w:rFonts w:ascii="Arial" w:hAnsi="Arial" w:cs="Arial"/>
              </w:rPr>
              <w:t>нежилого назначения, в том числе линейных на территории муниципального образования городской округ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730830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архитектуры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3</w:t>
            </w:r>
            <w:r w:rsidRPr="00A24942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4488" w:type="dxa"/>
          </w:tcPr>
          <w:p w:rsidR="00D2075F" w:rsidRPr="00A24942" w:rsidRDefault="00730830" w:rsidP="0073083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архитектуры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  <w:lang w:val="en-US"/>
              </w:rPr>
              <w:t>39.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Рассмотрение уведомлений о проведении публичных мероприятий на территории муниципальных образований на территории Московской области</w:t>
            </w:r>
          </w:p>
          <w:p w:rsidR="003E5B58" w:rsidRPr="00A24942" w:rsidRDefault="003E5B58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4488" w:type="dxa"/>
          </w:tcPr>
          <w:p w:rsidR="00D2075F" w:rsidRPr="00A24942" w:rsidRDefault="00730830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 xml:space="preserve">Управление территориальной политики и социальных </w:t>
            </w:r>
            <w:r w:rsidRPr="00A24942">
              <w:rPr>
                <w:rFonts w:ascii="Arial" w:hAnsi="Arial" w:cs="Arial"/>
              </w:rPr>
              <w:lastRenderedPageBreak/>
              <w:t>коммуникаций</w:t>
            </w:r>
          </w:p>
        </w:tc>
      </w:tr>
      <w:tr w:rsidR="00D2075F" w:rsidRPr="00A24942" w:rsidTr="006C3615">
        <w:trPr>
          <w:trHeight w:val="631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lastRenderedPageBreak/>
              <w:t>4</w:t>
            </w:r>
            <w:r w:rsidRPr="00A24942">
              <w:rPr>
                <w:rFonts w:ascii="Arial" w:hAnsi="Arial" w:cs="Arial"/>
                <w:lang w:val="en-US"/>
              </w:rPr>
              <w:t>0.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C91AE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rPr>
          <w:trHeight w:val="405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C91AE3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4488" w:type="dxa"/>
          </w:tcPr>
          <w:p w:rsidR="00D2075F" w:rsidRPr="00A24942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rPr>
          <w:trHeight w:val="107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4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488" w:type="dxa"/>
          </w:tcPr>
          <w:p w:rsidR="00D2075F" w:rsidRPr="00A24942" w:rsidRDefault="00730830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rPr>
          <w:trHeight w:val="691"/>
        </w:trPr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5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ордера на право производства земляных работ  на территории городского округа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730830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6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4488" w:type="dxa"/>
          </w:tcPr>
          <w:p w:rsidR="00D2075F" w:rsidRPr="00A24942" w:rsidRDefault="00730830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</w:t>
            </w:r>
            <w:r w:rsidRPr="00A24942">
              <w:rPr>
                <w:rFonts w:ascii="Arial" w:hAnsi="Arial" w:cs="Arial"/>
                <w:lang w:val="en-US"/>
              </w:rPr>
              <w:t>7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Согласование установки средства размещения информации на территории муниципального образования городской округ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730830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F2174" w:rsidRPr="00A24942" w:rsidTr="006C3615">
        <w:tc>
          <w:tcPr>
            <w:tcW w:w="600" w:type="dxa"/>
            <w:shd w:val="clear" w:color="auto" w:fill="auto"/>
          </w:tcPr>
          <w:p w:rsidR="003F2174" w:rsidRPr="00A24942" w:rsidRDefault="003F2174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48.</w:t>
            </w:r>
          </w:p>
        </w:tc>
        <w:tc>
          <w:tcPr>
            <w:tcW w:w="10032" w:type="dxa"/>
            <w:shd w:val="clear" w:color="auto" w:fill="auto"/>
          </w:tcPr>
          <w:p w:rsidR="003F2174" w:rsidRPr="00A24942" w:rsidRDefault="003F2174" w:rsidP="009E3FC3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мест для захоронения (</w:t>
            </w:r>
            <w:proofErr w:type="spellStart"/>
            <w:r w:rsidRPr="00A24942">
              <w:rPr>
                <w:rFonts w:ascii="Arial" w:hAnsi="Arial" w:cs="Arial"/>
              </w:rPr>
              <w:t>подзахоронения</w:t>
            </w:r>
            <w:proofErr w:type="spellEnd"/>
            <w:r w:rsidRPr="00A24942">
              <w:rPr>
                <w:rFonts w:ascii="Arial" w:hAnsi="Arial" w:cs="Arial"/>
              </w:rPr>
              <w:t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</w:t>
            </w:r>
          </w:p>
        </w:tc>
        <w:tc>
          <w:tcPr>
            <w:tcW w:w="4488" w:type="dxa"/>
          </w:tcPr>
          <w:p w:rsidR="00986B95" w:rsidRPr="00A24942" w:rsidRDefault="00986B95" w:rsidP="00986B95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3F2174" w:rsidRPr="00A24942" w:rsidTr="006C3615">
        <w:tc>
          <w:tcPr>
            <w:tcW w:w="600" w:type="dxa"/>
            <w:shd w:val="clear" w:color="auto" w:fill="auto"/>
          </w:tcPr>
          <w:p w:rsidR="003F2174" w:rsidRPr="00A24942" w:rsidRDefault="003F2174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49.</w:t>
            </w:r>
          </w:p>
        </w:tc>
        <w:tc>
          <w:tcPr>
            <w:tcW w:w="10032" w:type="dxa"/>
            <w:shd w:val="clear" w:color="auto" w:fill="auto"/>
          </w:tcPr>
          <w:p w:rsidR="003F2174" w:rsidRPr="00A24942" w:rsidRDefault="003F2174" w:rsidP="009E3FC3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Организация ярмарок на территории  городского округа Люберцы Московской области </w:t>
            </w:r>
          </w:p>
        </w:tc>
        <w:tc>
          <w:tcPr>
            <w:tcW w:w="4488" w:type="dxa"/>
          </w:tcPr>
          <w:p w:rsidR="003F2174" w:rsidRPr="00A24942" w:rsidRDefault="003F2174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D2075F" w:rsidRPr="00A24942" w:rsidTr="006C3615">
        <w:trPr>
          <w:trHeight w:val="932"/>
        </w:trPr>
        <w:tc>
          <w:tcPr>
            <w:tcW w:w="600" w:type="dxa"/>
            <w:shd w:val="clear" w:color="auto" w:fill="auto"/>
          </w:tcPr>
          <w:p w:rsidR="00D2075F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50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</w:t>
            </w:r>
          </w:p>
        </w:tc>
        <w:tc>
          <w:tcPr>
            <w:tcW w:w="4488" w:type="dxa"/>
          </w:tcPr>
          <w:p w:rsidR="00D2075F" w:rsidRPr="00A24942" w:rsidRDefault="00D2075F" w:rsidP="00DA1219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Управление </w:t>
            </w:r>
            <w:r w:rsidR="00DA1219" w:rsidRPr="00A24942">
              <w:rPr>
                <w:rFonts w:ascii="Arial" w:hAnsi="Arial" w:cs="Arial"/>
              </w:rPr>
              <w:t>дорожного хозяйства и развития дорожной инфраструктуры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51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</w:t>
            </w:r>
            <w:r w:rsidRPr="00A24942">
              <w:rPr>
                <w:rFonts w:ascii="Arial" w:hAnsi="Arial" w:cs="Arial"/>
              </w:rPr>
              <w:lastRenderedPageBreak/>
              <w:t>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4488" w:type="dxa"/>
          </w:tcPr>
          <w:p w:rsidR="00D2075F" w:rsidRPr="00A24942" w:rsidRDefault="00DA1219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Управление дорожного хозяйства и развития дорожной инфраструктуры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7C4CCF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5</w:t>
            </w:r>
            <w:r w:rsidR="003F2174" w:rsidRPr="00A24942">
              <w:rPr>
                <w:rFonts w:ascii="Arial" w:hAnsi="Arial" w:cs="Arial"/>
              </w:rPr>
              <w:t>2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4488" w:type="dxa"/>
          </w:tcPr>
          <w:p w:rsidR="00D2075F" w:rsidRPr="00A24942" w:rsidRDefault="00DA1219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транспорта и организации дорожного движения</w:t>
            </w:r>
          </w:p>
        </w:tc>
      </w:tr>
      <w:tr w:rsidR="007C4CCF" w:rsidRPr="00A24942" w:rsidTr="006C3615">
        <w:tc>
          <w:tcPr>
            <w:tcW w:w="600" w:type="dxa"/>
            <w:shd w:val="clear" w:color="auto" w:fill="auto"/>
          </w:tcPr>
          <w:p w:rsidR="007C4CCF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53</w:t>
            </w:r>
            <w:r w:rsidR="007C4CC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7C4CCF" w:rsidRPr="00A24942" w:rsidRDefault="007C4CC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4488" w:type="dxa"/>
          </w:tcPr>
          <w:p w:rsidR="007C4CCF" w:rsidRPr="00A24942" w:rsidRDefault="007C4CCF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транспорта и организации дорожного движения</w:t>
            </w:r>
          </w:p>
        </w:tc>
      </w:tr>
      <w:tr w:rsidR="00D2075F" w:rsidRPr="00A24942" w:rsidTr="006C3615">
        <w:tc>
          <w:tcPr>
            <w:tcW w:w="600" w:type="dxa"/>
            <w:shd w:val="clear" w:color="auto" w:fill="auto"/>
          </w:tcPr>
          <w:p w:rsidR="00D2075F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54</w:t>
            </w:r>
            <w:r w:rsidR="00D2075F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D2075F" w:rsidRPr="00A24942" w:rsidRDefault="00D2075F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разрешения на вырубку зеленых насаждений - порубочного билета на территории городского округа Люберцы Московской области</w:t>
            </w:r>
          </w:p>
        </w:tc>
        <w:tc>
          <w:tcPr>
            <w:tcW w:w="4488" w:type="dxa"/>
          </w:tcPr>
          <w:p w:rsidR="00D2075F" w:rsidRPr="00A24942" w:rsidRDefault="00DA1219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55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E5B58" w:rsidRPr="00A24942" w:rsidRDefault="0030611B" w:rsidP="009E3F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4488" w:type="dxa"/>
          </w:tcPr>
          <w:p w:rsidR="0030611B" w:rsidRPr="00A24942" w:rsidRDefault="0030611B" w:rsidP="009E3FC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>Управление благоустройства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FFFFFF" w:themeFill="background1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56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FFFFFF" w:themeFill="background1"/>
          </w:tcPr>
          <w:p w:rsidR="00071651" w:rsidRPr="00A24942" w:rsidRDefault="0030611B" w:rsidP="00623C44">
            <w:pPr>
              <w:tabs>
                <w:tab w:val="left" w:pos="2016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</w:tc>
        <w:tc>
          <w:tcPr>
            <w:tcW w:w="4488" w:type="dxa"/>
            <w:shd w:val="clear" w:color="auto" w:fill="FFFFFF" w:themeFill="background1"/>
          </w:tcPr>
          <w:p w:rsidR="0030611B" w:rsidRPr="00A24942" w:rsidRDefault="0030611B" w:rsidP="00DA1219">
            <w:pPr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делами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FFFFFF" w:themeFill="background1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57</w:t>
            </w:r>
            <w:r w:rsidR="0030611B" w:rsidRPr="00A2494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32" w:type="dxa"/>
            <w:shd w:val="clear" w:color="auto" w:fill="FFFFFF" w:themeFill="background1"/>
          </w:tcPr>
          <w:p w:rsidR="00071651" w:rsidRPr="00A24942" w:rsidRDefault="0030611B" w:rsidP="00DA1219">
            <w:pPr>
              <w:tabs>
                <w:tab w:val="left" w:pos="2016"/>
              </w:tabs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до 1 января 1994 года</w:t>
            </w:r>
          </w:p>
        </w:tc>
        <w:tc>
          <w:tcPr>
            <w:tcW w:w="4488" w:type="dxa"/>
            <w:shd w:val="clear" w:color="auto" w:fill="FFFFFF" w:themeFill="background1"/>
          </w:tcPr>
          <w:p w:rsidR="0030611B" w:rsidRPr="00A24942" w:rsidRDefault="0030611B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делами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58</w:t>
            </w:r>
            <w:r w:rsidR="0030611B" w:rsidRPr="00A2494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разрешения на вступление в брак несовершеннолетним гражданам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4942">
              <w:rPr>
                <w:rFonts w:ascii="Arial" w:hAnsi="Arial" w:cs="Arial"/>
              </w:rPr>
              <w:t>59</w:t>
            </w:r>
            <w:r w:rsidR="0030611B" w:rsidRPr="00A2494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071651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жилищных субсидий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60</w:t>
            </w:r>
            <w:r w:rsidR="002E41C3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pStyle w:val="Default"/>
              <w:rPr>
                <w:rFonts w:ascii="Arial" w:hAnsi="Arial" w:cs="Arial"/>
                <w:color w:val="auto"/>
              </w:rPr>
            </w:pPr>
            <w:r w:rsidRPr="00A24942">
              <w:rPr>
                <w:rFonts w:ascii="Arial" w:hAnsi="Arial" w:cs="Arial"/>
                <w:color w:val="auto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0611B" w:rsidRPr="00A24942" w:rsidTr="006C3615">
        <w:trPr>
          <w:trHeight w:val="956"/>
        </w:trPr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61</w:t>
            </w:r>
            <w:r w:rsidR="002E41C3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pStyle w:val="Default"/>
              <w:rPr>
                <w:rFonts w:ascii="Arial" w:hAnsi="Arial" w:cs="Arial"/>
                <w:color w:val="auto"/>
              </w:rPr>
            </w:pPr>
            <w:r w:rsidRPr="00A24942">
              <w:rPr>
                <w:rFonts w:ascii="Arial" w:hAnsi="Arial" w:cs="Arial"/>
                <w:color w:val="auto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0611B" w:rsidRPr="00A24942" w:rsidTr="006C3615">
        <w:trPr>
          <w:trHeight w:val="723"/>
        </w:trPr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62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488" w:type="dxa"/>
          </w:tcPr>
          <w:p w:rsidR="0030611B" w:rsidRPr="00A24942" w:rsidRDefault="0030611B" w:rsidP="00DA121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0611B" w:rsidRPr="00A24942" w:rsidTr="006C3615">
        <w:trPr>
          <w:trHeight w:val="835"/>
        </w:trPr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63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0611B" w:rsidRPr="00A24942" w:rsidTr="006C3615">
        <w:trPr>
          <w:trHeight w:val="703"/>
        </w:trPr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64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071651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информации о порядке предоставления жилищно-коммунальных услуг населению</w:t>
            </w:r>
            <w:r w:rsidR="00071651" w:rsidRPr="00A249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30611B" w:rsidRPr="00A24942" w:rsidTr="006C3615">
        <w:trPr>
          <w:trHeight w:val="983"/>
        </w:trPr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65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единого документа, копии финансово-лицевого счета, выписки из домовой книги, карточки учета собственника жилого помещения, справок и иных документов</w:t>
            </w:r>
          </w:p>
        </w:tc>
        <w:tc>
          <w:tcPr>
            <w:tcW w:w="4488" w:type="dxa"/>
          </w:tcPr>
          <w:p w:rsidR="0030611B" w:rsidRPr="00A24942" w:rsidRDefault="0030611B" w:rsidP="00DA121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A24942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FFFFFF" w:themeFill="background1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66.</w:t>
            </w:r>
          </w:p>
        </w:tc>
        <w:tc>
          <w:tcPr>
            <w:tcW w:w="10032" w:type="dxa"/>
            <w:shd w:val="clear" w:color="auto" w:fill="FFFFFF" w:themeFill="background1"/>
          </w:tcPr>
          <w:p w:rsidR="0030611B" w:rsidRPr="00A24942" w:rsidRDefault="0030611B" w:rsidP="00DA1219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Признание в установленном порядке жилых помещений жилищного фонда непригодными для проживания </w:t>
            </w:r>
          </w:p>
        </w:tc>
        <w:tc>
          <w:tcPr>
            <w:tcW w:w="4488" w:type="dxa"/>
            <w:shd w:val="clear" w:color="auto" w:fill="FFFFFF" w:themeFill="background1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0611B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  <w:lang w:val="en-US"/>
              </w:rPr>
              <w:t>6</w:t>
            </w:r>
            <w:r w:rsidR="003F2174" w:rsidRPr="00A24942">
              <w:rPr>
                <w:rFonts w:ascii="Arial" w:hAnsi="Arial" w:cs="Arial"/>
              </w:rPr>
              <w:t>7</w:t>
            </w:r>
            <w:r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488" w:type="dxa"/>
          </w:tcPr>
          <w:p w:rsidR="0030611B" w:rsidRPr="00A24942" w:rsidRDefault="0030611B" w:rsidP="00DA121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F2174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68.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строительства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69</w:t>
            </w:r>
            <w:r w:rsidR="0030611B"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488" w:type="dxa"/>
          </w:tcPr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Комитет по культуре </w:t>
            </w:r>
          </w:p>
          <w:p w:rsidR="0030611B" w:rsidRPr="00A24942" w:rsidRDefault="0030611B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0611B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</w:t>
            </w:r>
            <w:r w:rsidR="002E41C3" w:rsidRPr="00A24942">
              <w:rPr>
                <w:rFonts w:ascii="Arial" w:hAnsi="Arial" w:cs="Arial"/>
              </w:rPr>
              <w:t>0</w:t>
            </w:r>
            <w:r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4488" w:type="dxa"/>
          </w:tcPr>
          <w:p w:rsidR="0030611B" w:rsidRPr="00A24942" w:rsidRDefault="0030611B" w:rsidP="00E158CD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Комитет по культуре </w:t>
            </w:r>
          </w:p>
          <w:p w:rsidR="0030611B" w:rsidRPr="00A24942" w:rsidRDefault="0030611B" w:rsidP="00E158CD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0611B" w:rsidRPr="00A24942" w:rsidTr="006C3615">
        <w:tc>
          <w:tcPr>
            <w:tcW w:w="600" w:type="dxa"/>
            <w:shd w:val="clear" w:color="auto" w:fill="auto"/>
          </w:tcPr>
          <w:p w:rsidR="0030611B" w:rsidRPr="00A24942" w:rsidRDefault="0030611B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</w:t>
            </w:r>
            <w:r w:rsidR="002E41C3" w:rsidRPr="00A24942">
              <w:rPr>
                <w:rFonts w:ascii="Arial" w:hAnsi="Arial" w:cs="Arial"/>
              </w:rPr>
              <w:t>1</w:t>
            </w:r>
            <w:r w:rsidRPr="00A24942">
              <w:rPr>
                <w:rFonts w:ascii="Arial" w:hAnsi="Arial" w:cs="Arial"/>
              </w:rPr>
              <w:t>.</w:t>
            </w:r>
          </w:p>
        </w:tc>
        <w:tc>
          <w:tcPr>
            <w:tcW w:w="10032" w:type="dxa"/>
            <w:shd w:val="clear" w:color="auto" w:fill="auto"/>
          </w:tcPr>
          <w:p w:rsidR="0030611B" w:rsidRPr="00A24942" w:rsidRDefault="0030611B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4488" w:type="dxa"/>
          </w:tcPr>
          <w:p w:rsidR="0030611B" w:rsidRPr="00A24942" w:rsidRDefault="0030611B" w:rsidP="00E158CD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Комитет по культуре </w:t>
            </w:r>
          </w:p>
          <w:p w:rsidR="0030611B" w:rsidRPr="00A24942" w:rsidRDefault="0030611B" w:rsidP="00E158CD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72.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Прием в организации дополнительного образования и организации, осуществляющие спортивную подготовку городского округа Люберцы Московской области</w:t>
            </w:r>
          </w:p>
        </w:tc>
        <w:tc>
          <w:tcPr>
            <w:tcW w:w="4488" w:type="dxa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физической культуре и спорту,</w:t>
            </w:r>
          </w:p>
          <w:p w:rsidR="002E41C3" w:rsidRPr="00A24942" w:rsidRDefault="002E41C3" w:rsidP="00516C1B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 xml:space="preserve">Муниципальные </w:t>
            </w:r>
            <w:r w:rsidR="00E7751E" w:rsidRPr="00A24942">
              <w:rPr>
                <w:rFonts w:ascii="Arial" w:hAnsi="Arial" w:cs="Arial"/>
              </w:rPr>
              <w:t>учреждения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73.</w:t>
            </w:r>
          </w:p>
        </w:tc>
        <w:tc>
          <w:tcPr>
            <w:tcW w:w="10032" w:type="dxa"/>
            <w:shd w:val="clear" w:color="auto" w:fill="auto"/>
          </w:tcPr>
          <w:p w:rsidR="00F436E0" w:rsidRPr="00A24942" w:rsidRDefault="002E41C3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информации о результатах муниципального этапа всероссийской олимпиады школьников</w:t>
            </w:r>
          </w:p>
        </w:tc>
        <w:tc>
          <w:tcPr>
            <w:tcW w:w="4488" w:type="dxa"/>
          </w:tcPr>
          <w:p w:rsidR="002E41C3" w:rsidRPr="00A24942" w:rsidRDefault="002E41C3" w:rsidP="0001509E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74.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623C44">
            <w:pPr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4488" w:type="dxa"/>
          </w:tcPr>
          <w:p w:rsidR="002E41C3" w:rsidRPr="00A24942" w:rsidRDefault="002E41C3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75.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7C4C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highlight w:val="green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программы, в том числе в форме единого государственного экзамена, а также информации из баз данных Московской области об участниках </w:t>
            </w:r>
            <w:r w:rsidRPr="00A24942">
              <w:rPr>
                <w:rFonts w:ascii="Arial" w:eastAsiaTheme="minorHAnsi" w:hAnsi="Arial" w:cs="Arial"/>
                <w:lang w:eastAsia="en-US"/>
              </w:rPr>
              <w:lastRenderedPageBreak/>
              <w:t xml:space="preserve">единого государственного экзамена и о результатах единого государственного экзамена </w:t>
            </w:r>
          </w:p>
        </w:tc>
        <w:tc>
          <w:tcPr>
            <w:tcW w:w="4488" w:type="dxa"/>
          </w:tcPr>
          <w:p w:rsidR="002E41C3" w:rsidRPr="00A24942" w:rsidRDefault="002E41C3" w:rsidP="000150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lastRenderedPageBreak/>
              <w:t>Образовательные организации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lastRenderedPageBreak/>
              <w:t>76.</w:t>
            </w:r>
          </w:p>
        </w:tc>
        <w:tc>
          <w:tcPr>
            <w:tcW w:w="10032" w:type="dxa"/>
            <w:shd w:val="clear" w:color="auto" w:fill="auto"/>
          </w:tcPr>
          <w:p w:rsidR="006B5A69" w:rsidRPr="00A24942" w:rsidRDefault="002E41C3" w:rsidP="00DD404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4488" w:type="dxa"/>
          </w:tcPr>
          <w:p w:rsidR="002E41C3" w:rsidRPr="00A24942" w:rsidRDefault="002E41C3" w:rsidP="000150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24942">
              <w:rPr>
                <w:rFonts w:ascii="Arial" w:eastAsiaTheme="minorHAnsi" w:hAnsi="Arial" w:cs="Arial"/>
                <w:lang w:eastAsia="en-US"/>
              </w:rPr>
              <w:t>Образовательные организации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623C4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77.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9E3FC3">
            <w:pPr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4488" w:type="dxa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образованием</w:t>
            </w:r>
          </w:p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78.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9E3FC3">
            <w:pPr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 xml:space="preserve">Прием на </w:t>
            </w:r>
            <w:proofErr w:type="gramStart"/>
            <w:r w:rsidRPr="00A24942">
              <w:rPr>
                <w:rFonts w:ascii="Arial" w:hAnsi="Arial" w:cs="Arial"/>
                <w:bCs/>
              </w:rPr>
              <w:t>обучение по</w:t>
            </w:r>
            <w:proofErr w:type="gramEnd"/>
            <w:r w:rsidRPr="00A24942">
              <w:rPr>
                <w:rFonts w:ascii="Arial" w:hAnsi="Arial" w:cs="Arial"/>
                <w:bCs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4488" w:type="dxa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79.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4488" w:type="dxa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2E41C3" w:rsidRPr="00A24942" w:rsidTr="006C3615">
        <w:tc>
          <w:tcPr>
            <w:tcW w:w="600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80.</w:t>
            </w:r>
          </w:p>
        </w:tc>
        <w:tc>
          <w:tcPr>
            <w:tcW w:w="10032" w:type="dxa"/>
            <w:shd w:val="clear" w:color="auto" w:fill="auto"/>
          </w:tcPr>
          <w:p w:rsidR="002E41C3" w:rsidRPr="00A24942" w:rsidRDefault="002E41C3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942">
              <w:rPr>
                <w:rFonts w:ascii="Arial" w:hAnsi="Arial" w:cs="Arial"/>
                <w:bCs/>
              </w:rPr>
      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      </w:r>
          </w:p>
        </w:tc>
        <w:tc>
          <w:tcPr>
            <w:tcW w:w="4488" w:type="dxa"/>
          </w:tcPr>
          <w:p w:rsidR="00E7751E" w:rsidRPr="00A24942" w:rsidRDefault="00E7751E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Управление образованием,</w:t>
            </w:r>
          </w:p>
          <w:p w:rsidR="00E7751E" w:rsidRPr="00A24942" w:rsidRDefault="00E7751E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Комитет по культуре</w:t>
            </w:r>
          </w:p>
          <w:p w:rsidR="00E7751E" w:rsidRPr="00A24942" w:rsidRDefault="00E7751E" w:rsidP="009E3FC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4942">
              <w:rPr>
                <w:rFonts w:ascii="Arial" w:hAnsi="Arial" w:cs="Arial"/>
              </w:rPr>
              <w:t>Муниципальные учреждения</w:t>
            </w:r>
          </w:p>
        </w:tc>
      </w:tr>
    </w:tbl>
    <w:p w:rsidR="00735845" w:rsidRPr="00A24942" w:rsidRDefault="00735845" w:rsidP="00735845">
      <w:p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</w:p>
    <w:p w:rsidR="00EA45C1" w:rsidRPr="00A24942" w:rsidRDefault="00EA45C1" w:rsidP="00EA45C1">
      <w:pPr>
        <w:ind w:right="-284"/>
        <w:rPr>
          <w:rFonts w:ascii="Arial" w:hAnsi="Arial" w:cs="Arial"/>
        </w:rPr>
      </w:pPr>
      <w:r w:rsidRPr="00A24942">
        <w:rPr>
          <w:rFonts w:ascii="Arial" w:hAnsi="Arial" w:cs="Arial"/>
        </w:rPr>
        <w:t>_________________________________</w:t>
      </w:r>
    </w:p>
    <w:p w:rsidR="00EA45C1" w:rsidRPr="00A24942" w:rsidRDefault="00EA45C1" w:rsidP="00EA45C1">
      <w:pPr>
        <w:ind w:right="-284"/>
        <w:rPr>
          <w:rFonts w:ascii="Arial" w:hAnsi="Arial" w:cs="Arial"/>
        </w:rPr>
      </w:pPr>
      <w:r w:rsidRPr="00A24942">
        <w:rPr>
          <w:rFonts w:ascii="Arial" w:hAnsi="Arial" w:cs="Arial"/>
          <w:vertAlign w:val="superscript"/>
        </w:rPr>
        <w:t xml:space="preserve">1 </w:t>
      </w:r>
      <w:r w:rsidRPr="00A24942">
        <w:rPr>
          <w:rFonts w:ascii="Arial" w:hAnsi="Arial" w:cs="Arial"/>
        </w:rPr>
        <w:t>Услуга предоставляется МУ «</w:t>
      </w:r>
      <w:proofErr w:type="gramStart"/>
      <w:r w:rsidRPr="00A24942">
        <w:rPr>
          <w:rFonts w:ascii="Arial" w:hAnsi="Arial" w:cs="Arial"/>
        </w:rPr>
        <w:t>Люберецкий</w:t>
      </w:r>
      <w:proofErr w:type="gramEnd"/>
      <w:r w:rsidRPr="00A24942">
        <w:rPr>
          <w:rFonts w:ascii="Arial" w:hAnsi="Arial" w:cs="Arial"/>
        </w:rPr>
        <w:t xml:space="preserve"> МФЦ» на основе соглашений, заключенных с организациями, осуществляющими управление многоквартирными домами</w:t>
      </w:r>
    </w:p>
    <w:p w:rsidR="00735845" w:rsidRPr="00A24942" w:rsidRDefault="00735845" w:rsidP="00735845">
      <w:pPr>
        <w:ind w:left="284" w:right="-284"/>
        <w:rPr>
          <w:rFonts w:ascii="Arial" w:hAnsi="Arial" w:cs="Arial"/>
        </w:rPr>
      </w:pPr>
    </w:p>
    <w:p w:rsidR="00735845" w:rsidRPr="00A24942" w:rsidRDefault="00735845" w:rsidP="00735845">
      <w:pPr>
        <w:ind w:left="284" w:right="-284"/>
        <w:rPr>
          <w:rFonts w:ascii="Arial" w:hAnsi="Arial" w:cs="Arial"/>
        </w:rPr>
      </w:pPr>
    </w:p>
    <w:p w:rsidR="00735845" w:rsidRPr="00A24942" w:rsidRDefault="00735845" w:rsidP="00735845">
      <w:pPr>
        <w:ind w:left="284" w:right="-284"/>
        <w:rPr>
          <w:rFonts w:ascii="Arial" w:hAnsi="Arial" w:cs="Arial"/>
        </w:rPr>
      </w:pPr>
    </w:p>
    <w:p w:rsidR="00735845" w:rsidRPr="00A24942" w:rsidRDefault="00735845" w:rsidP="00735845">
      <w:pPr>
        <w:ind w:left="284" w:right="-284"/>
        <w:rPr>
          <w:rFonts w:ascii="Arial" w:hAnsi="Arial" w:cs="Arial"/>
        </w:rPr>
      </w:pPr>
    </w:p>
    <w:p w:rsidR="00735845" w:rsidRPr="00A24942" w:rsidRDefault="00735845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p w:rsidR="008F7230" w:rsidRPr="00A24942" w:rsidRDefault="008F7230" w:rsidP="002146AC">
      <w:pPr>
        <w:ind w:left="284"/>
        <w:rPr>
          <w:rFonts w:ascii="Arial" w:hAnsi="Arial" w:cs="Arial"/>
        </w:rPr>
      </w:pPr>
    </w:p>
    <w:sectPr w:rsidR="008F7230" w:rsidRPr="00A24942" w:rsidSect="006C3615"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D4" w:rsidRDefault="009A49D4" w:rsidP="009719B8">
      <w:r>
        <w:separator/>
      </w:r>
    </w:p>
  </w:endnote>
  <w:endnote w:type="continuationSeparator" w:id="0">
    <w:p w:rsidR="009A49D4" w:rsidRDefault="009A49D4" w:rsidP="009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D4" w:rsidRDefault="009A49D4" w:rsidP="009719B8">
      <w:r>
        <w:separator/>
      </w:r>
    </w:p>
  </w:footnote>
  <w:footnote w:type="continuationSeparator" w:id="0">
    <w:p w:rsidR="009A49D4" w:rsidRDefault="009A49D4" w:rsidP="0097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C79AB"/>
    <w:multiLevelType w:val="multilevel"/>
    <w:tmpl w:val="4C6AD5D2"/>
    <w:lvl w:ilvl="0">
      <w:start w:val="1"/>
      <w:numFmt w:val="decimal"/>
      <w:lvlText w:val="%1."/>
      <w:lvlJc w:val="left"/>
      <w:pPr>
        <w:ind w:left="1837" w:hanging="112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5B0"/>
    <w:rsid w:val="00004253"/>
    <w:rsid w:val="0001509E"/>
    <w:rsid w:val="00017DF2"/>
    <w:rsid w:val="0002379F"/>
    <w:rsid w:val="0002592E"/>
    <w:rsid w:val="00036648"/>
    <w:rsid w:val="00060F8B"/>
    <w:rsid w:val="00070116"/>
    <w:rsid w:val="00071651"/>
    <w:rsid w:val="00075F3E"/>
    <w:rsid w:val="000A1329"/>
    <w:rsid w:val="000A4631"/>
    <w:rsid w:val="000B5765"/>
    <w:rsid w:val="000B5A95"/>
    <w:rsid w:val="000D6CA8"/>
    <w:rsid w:val="000F1DAE"/>
    <w:rsid w:val="000F3456"/>
    <w:rsid w:val="0012041A"/>
    <w:rsid w:val="00125C8E"/>
    <w:rsid w:val="00156F25"/>
    <w:rsid w:val="00180F97"/>
    <w:rsid w:val="00186D93"/>
    <w:rsid w:val="001C236C"/>
    <w:rsid w:val="001C5D9A"/>
    <w:rsid w:val="001D6630"/>
    <w:rsid w:val="001D69C2"/>
    <w:rsid w:val="00201B95"/>
    <w:rsid w:val="00203F2A"/>
    <w:rsid w:val="002146AC"/>
    <w:rsid w:val="00221C3D"/>
    <w:rsid w:val="00223C81"/>
    <w:rsid w:val="00232165"/>
    <w:rsid w:val="00233AC1"/>
    <w:rsid w:val="00250ACF"/>
    <w:rsid w:val="00251285"/>
    <w:rsid w:val="00256FE8"/>
    <w:rsid w:val="00267D92"/>
    <w:rsid w:val="00287F18"/>
    <w:rsid w:val="00291632"/>
    <w:rsid w:val="002B2E72"/>
    <w:rsid w:val="002B4814"/>
    <w:rsid w:val="002D2C5E"/>
    <w:rsid w:val="002E0E9E"/>
    <w:rsid w:val="002E41C3"/>
    <w:rsid w:val="002F45F1"/>
    <w:rsid w:val="0030611B"/>
    <w:rsid w:val="003071BB"/>
    <w:rsid w:val="003327D6"/>
    <w:rsid w:val="003501B2"/>
    <w:rsid w:val="00357255"/>
    <w:rsid w:val="00365AD6"/>
    <w:rsid w:val="00366EDD"/>
    <w:rsid w:val="00375041"/>
    <w:rsid w:val="00380303"/>
    <w:rsid w:val="003826C7"/>
    <w:rsid w:val="00386D42"/>
    <w:rsid w:val="00397C00"/>
    <w:rsid w:val="003B7648"/>
    <w:rsid w:val="003D1F4E"/>
    <w:rsid w:val="003E5B58"/>
    <w:rsid w:val="003F2174"/>
    <w:rsid w:val="00404FC1"/>
    <w:rsid w:val="0042103C"/>
    <w:rsid w:val="00427302"/>
    <w:rsid w:val="004368E9"/>
    <w:rsid w:val="00441904"/>
    <w:rsid w:val="00453748"/>
    <w:rsid w:val="0045787A"/>
    <w:rsid w:val="004653EA"/>
    <w:rsid w:val="0046739C"/>
    <w:rsid w:val="004707AB"/>
    <w:rsid w:val="0047429A"/>
    <w:rsid w:val="004D48F2"/>
    <w:rsid w:val="004E2DE0"/>
    <w:rsid w:val="004E502E"/>
    <w:rsid w:val="005030D0"/>
    <w:rsid w:val="005069FD"/>
    <w:rsid w:val="005077CC"/>
    <w:rsid w:val="00511183"/>
    <w:rsid w:val="00516C1B"/>
    <w:rsid w:val="005411F7"/>
    <w:rsid w:val="00541BD1"/>
    <w:rsid w:val="005469B6"/>
    <w:rsid w:val="00547A95"/>
    <w:rsid w:val="00550B63"/>
    <w:rsid w:val="00555B33"/>
    <w:rsid w:val="0056460F"/>
    <w:rsid w:val="005A1767"/>
    <w:rsid w:val="005A43D0"/>
    <w:rsid w:val="005A5793"/>
    <w:rsid w:val="005C3E68"/>
    <w:rsid w:val="005C5ADE"/>
    <w:rsid w:val="005D2953"/>
    <w:rsid w:val="005E6E67"/>
    <w:rsid w:val="005F0DA9"/>
    <w:rsid w:val="005F1FE7"/>
    <w:rsid w:val="006000E0"/>
    <w:rsid w:val="00601696"/>
    <w:rsid w:val="006050AB"/>
    <w:rsid w:val="00620755"/>
    <w:rsid w:val="006220F9"/>
    <w:rsid w:val="00623C44"/>
    <w:rsid w:val="00645C7E"/>
    <w:rsid w:val="006630EA"/>
    <w:rsid w:val="00665F5C"/>
    <w:rsid w:val="00691360"/>
    <w:rsid w:val="0069566C"/>
    <w:rsid w:val="006A6054"/>
    <w:rsid w:val="006B5A69"/>
    <w:rsid w:val="006C01F9"/>
    <w:rsid w:val="006C3615"/>
    <w:rsid w:val="006D0048"/>
    <w:rsid w:val="006D2F38"/>
    <w:rsid w:val="006F2FBE"/>
    <w:rsid w:val="007041ED"/>
    <w:rsid w:val="00706864"/>
    <w:rsid w:val="00730830"/>
    <w:rsid w:val="00735845"/>
    <w:rsid w:val="00752F41"/>
    <w:rsid w:val="007966E2"/>
    <w:rsid w:val="007A5EC1"/>
    <w:rsid w:val="007C4CCF"/>
    <w:rsid w:val="007C6C7D"/>
    <w:rsid w:val="007E002D"/>
    <w:rsid w:val="007F5C02"/>
    <w:rsid w:val="008122E4"/>
    <w:rsid w:val="00824F10"/>
    <w:rsid w:val="00834E03"/>
    <w:rsid w:val="0085464E"/>
    <w:rsid w:val="00856D8D"/>
    <w:rsid w:val="00872678"/>
    <w:rsid w:val="008A53D9"/>
    <w:rsid w:val="008C6CD5"/>
    <w:rsid w:val="008C714F"/>
    <w:rsid w:val="008E3ED5"/>
    <w:rsid w:val="008E7585"/>
    <w:rsid w:val="008F7230"/>
    <w:rsid w:val="00906163"/>
    <w:rsid w:val="00916193"/>
    <w:rsid w:val="009205DA"/>
    <w:rsid w:val="00920FA3"/>
    <w:rsid w:val="0092544B"/>
    <w:rsid w:val="00933687"/>
    <w:rsid w:val="00945326"/>
    <w:rsid w:val="0096770D"/>
    <w:rsid w:val="009719B8"/>
    <w:rsid w:val="0097331E"/>
    <w:rsid w:val="00986B95"/>
    <w:rsid w:val="009944D2"/>
    <w:rsid w:val="00997FC0"/>
    <w:rsid w:val="009A49D4"/>
    <w:rsid w:val="009B2FF9"/>
    <w:rsid w:val="009B64DF"/>
    <w:rsid w:val="009D017F"/>
    <w:rsid w:val="00A03EB0"/>
    <w:rsid w:val="00A24942"/>
    <w:rsid w:val="00A26886"/>
    <w:rsid w:val="00A62507"/>
    <w:rsid w:val="00A75CE8"/>
    <w:rsid w:val="00A836BD"/>
    <w:rsid w:val="00A868C3"/>
    <w:rsid w:val="00A969A5"/>
    <w:rsid w:val="00A96F27"/>
    <w:rsid w:val="00AB280B"/>
    <w:rsid w:val="00AB7011"/>
    <w:rsid w:val="00AD2BF3"/>
    <w:rsid w:val="00AD62C1"/>
    <w:rsid w:val="00AE54B0"/>
    <w:rsid w:val="00AF2898"/>
    <w:rsid w:val="00AF70E8"/>
    <w:rsid w:val="00AF7AEC"/>
    <w:rsid w:val="00B012BF"/>
    <w:rsid w:val="00B13183"/>
    <w:rsid w:val="00B14392"/>
    <w:rsid w:val="00B158CB"/>
    <w:rsid w:val="00B24FF8"/>
    <w:rsid w:val="00B31DE0"/>
    <w:rsid w:val="00B36B6B"/>
    <w:rsid w:val="00B572EC"/>
    <w:rsid w:val="00B65A50"/>
    <w:rsid w:val="00B66AF2"/>
    <w:rsid w:val="00B753FC"/>
    <w:rsid w:val="00BA0192"/>
    <w:rsid w:val="00BB2450"/>
    <w:rsid w:val="00BB248A"/>
    <w:rsid w:val="00BB31FC"/>
    <w:rsid w:val="00BD65A3"/>
    <w:rsid w:val="00BF6487"/>
    <w:rsid w:val="00C3211E"/>
    <w:rsid w:val="00C4019B"/>
    <w:rsid w:val="00C47D78"/>
    <w:rsid w:val="00C53CD6"/>
    <w:rsid w:val="00C62041"/>
    <w:rsid w:val="00C64069"/>
    <w:rsid w:val="00C726F7"/>
    <w:rsid w:val="00C7792A"/>
    <w:rsid w:val="00C85A69"/>
    <w:rsid w:val="00C91AE3"/>
    <w:rsid w:val="00C93C51"/>
    <w:rsid w:val="00C9420B"/>
    <w:rsid w:val="00CB6E3D"/>
    <w:rsid w:val="00CF3F93"/>
    <w:rsid w:val="00CF574B"/>
    <w:rsid w:val="00D04886"/>
    <w:rsid w:val="00D0595A"/>
    <w:rsid w:val="00D2075F"/>
    <w:rsid w:val="00D23A89"/>
    <w:rsid w:val="00D40E14"/>
    <w:rsid w:val="00DA1219"/>
    <w:rsid w:val="00DD1043"/>
    <w:rsid w:val="00DD4C70"/>
    <w:rsid w:val="00DE0655"/>
    <w:rsid w:val="00DE5649"/>
    <w:rsid w:val="00DF5C33"/>
    <w:rsid w:val="00E00E2F"/>
    <w:rsid w:val="00E0175D"/>
    <w:rsid w:val="00E158CD"/>
    <w:rsid w:val="00E210B3"/>
    <w:rsid w:val="00E26069"/>
    <w:rsid w:val="00E26FE8"/>
    <w:rsid w:val="00E336D1"/>
    <w:rsid w:val="00E3724F"/>
    <w:rsid w:val="00E37C68"/>
    <w:rsid w:val="00E402D1"/>
    <w:rsid w:val="00E41215"/>
    <w:rsid w:val="00E46CD8"/>
    <w:rsid w:val="00E5381C"/>
    <w:rsid w:val="00E56097"/>
    <w:rsid w:val="00E57A36"/>
    <w:rsid w:val="00E76413"/>
    <w:rsid w:val="00E7751E"/>
    <w:rsid w:val="00E81980"/>
    <w:rsid w:val="00EA229C"/>
    <w:rsid w:val="00EA45C1"/>
    <w:rsid w:val="00EA54DF"/>
    <w:rsid w:val="00EB7BD5"/>
    <w:rsid w:val="00EC09AA"/>
    <w:rsid w:val="00EE366F"/>
    <w:rsid w:val="00EE478F"/>
    <w:rsid w:val="00F4249B"/>
    <w:rsid w:val="00F436E0"/>
    <w:rsid w:val="00F46319"/>
    <w:rsid w:val="00F839ED"/>
    <w:rsid w:val="00FA043F"/>
    <w:rsid w:val="00FA0B45"/>
    <w:rsid w:val="00FB241F"/>
    <w:rsid w:val="00FF0ACC"/>
    <w:rsid w:val="00FF178D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1C542A6FAE7E346767C166252467D76382C5D6BF3047A382E958378121798A296B855573AD88C743r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1C542A6FAE7E346767C166252467D76382C5D6BF3047A382E958378121798A296B855573AD88C743r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1C542A6FAE7E346767C166252467D76382C5D6BF3047A382E958378121798A296B855573AD88C743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8360-CA4F-48BD-B797-8F6A4D06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2020-12-16T12:44:00Z</cp:lastPrinted>
  <dcterms:created xsi:type="dcterms:W3CDTF">2020-12-22T09:47:00Z</dcterms:created>
  <dcterms:modified xsi:type="dcterms:W3CDTF">2020-12-22T09:47:00Z</dcterms:modified>
</cp:coreProperties>
</file>