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BB6" w:rsidRDefault="00616BB6" w:rsidP="00616BB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616BB6" w:rsidRDefault="00616BB6" w:rsidP="00616BB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616BB6" w:rsidRDefault="00616BB6" w:rsidP="00616BB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616BB6" w:rsidRDefault="00616BB6" w:rsidP="00616BB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21.06.2019 № 2339-ПА</w:t>
      </w:r>
    </w:p>
    <w:tbl>
      <w:tblPr>
        <w:tblW w:w="10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558"/>
        <w:gridCol w:w="1275"/>
        <w:gridCol w:w="1275"/>
        <w:gridCol w:w="1416"/>
        <w:gridCol w:w="1417"/>
        <w:gridCol w:w="1274"/>
      </w:tblGrid>
      <w:tr w:rsidR="00616BB6" w:rsidTr="00616BB6">
        <w:trPr>
          <w:trHeight w:val="20"/>
        </w:trPr>
        <w:tc>
          <w:tcPr>
            <w:tcW w:w="10206" w:type="dxa"/>
            <w:gridSpan w:val="7"/>
            <w:shd w:val="clear" w:color="auto" w:fill="FFFFFF"/>
            <w:noWrap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 Люберцы в систематические занятия физической культурой Люберцы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А.Н. Сыров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01.01.2018-31.12.2022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616BB6" w:rsidTr="00616BB6">
        <w:trPr>
          <w:trHeight w:val="20"/>
        </w:trPr>
        <w:tc>
          <w:tcPr>
            <w:tcW w:w="102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6 994,40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6 710,40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1 638 863,47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333 317,09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370 365,61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335 110,65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155 000,00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2 250 857,87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333 601,09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532 076,01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605 110,65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480 035,06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</w:tr>
      <w:tr w:rsidR="00616BB6" w:rsidTr="00616BB6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Целевые показатели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 Доля выполнения муниципального задания, 100%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2. Количество введенных в эксплуатацию спортивных объектов 1 к 2021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году.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334,30 человек на 10 000 населения.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 Эффективность использования существующих объектов спорта, к моменту реализации программы 100%.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 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к моменту реализации программы 65%.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51,20%.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7. Доля обучающихся и студентов систематически занимающихся физической культурой и спортом, в общей численности учащихся и студентов, к моменту реализации программы 87%.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к моменту реализации программы 29,0%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48,5%.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16,0%.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12. Доля выполнения муниципального задания спортивными школами, 100%.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53%.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127 350 человек.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15. Количество проведенных физкультурно-оздоровительных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спортивно-массовых мероприятий, к моменту реализации программы 88 мер.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 мер.</w:t>
            </w:r>
          </w:p>
          <w:p w:rsidR="00616BB6" w:rsidRDefault="00616BB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17. Количество проведенных физкультурно-оздоровительных мероприятий на дворовых территориях, к моменту реализации программы 12 мер.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18. Доля детей и молодежи, систематически занимающихся физической культурой и спортом, в общей численности детей и молодежи к моменту реализации программы составит 93%.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 Доля граждан среднего возраста, систематически занимающихся физической культурой и спортом, в общей численности граждан среднего возраста к моменту реализации программы составит 33,5%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20.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18,5%.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21, Уровень обеспеченности граждан спортивными сооружениями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27,3%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88,5%.</w:t>
            </w:r>
            <w:proofErr w:type="gramEnd"/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23, Количество установленных плоскостных спортивных сооружений в муниципальном образовании Московской области – 1 в  2019 году.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24.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31%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25. *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: единовременная пропускная способность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(мощность) спортивных сооружений на конец отчетного года к моменту реализации программы составит 10800 чел.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26. Доля спортивных площадок, управляемых в соответствии со стандартом их использования – показатель к моменту реализации программы составит 17%.</w:t>
            </w:r>
          </w:p>
        </w:tc>
      </w:tr>
    </w:tbl>
    <w:p w:rsidR="00616BB6" w:rsidRDefault="00616BB6" w:rsidP="00616BB6">
      <w:pPr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616BB6" w:rsidRDefault="00616BB6" w:rsidP="00616BB6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616BB6" w:rsidRDefault="00616BB6" w:rsidP="00616BB6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616BB6" w:rsidRDefault="00616BB6" w:rsidP="00616BB6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616BB6" w:rsidRDefault="00616BB6" w:rsidP="00616BB6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на 31.12.2017 на территории городского округа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562 спортивных сооружений. В том числе 6 стадиона с трибунами, 9 плавательных бассейна, 97 спортивных залов, 340 плоскостных сооружений, 101 других спортивных сооружений. 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2017 года составила 17,8%.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2015-2017 годах для жителей городского округа ввелись в эксплуатацию спортивные объекты: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>
        <w:rPr>
          <w:rFonts w:ascii="Arial" w:hAnsi="Arial" w:cs="Arial"/>
          <w:sz w:val="24"/>
          <w:szCs w:val="24"/>
        </w:rPr>
        <w:t>со</w:t>
      </w:r>
      <w:proofErr w:type="gramEnd"/>
      <w:r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616BB6" w:rsidRDefault="00616BB6" w:rsidP="00616BB6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616BB6" w:rsidRDefault="00616BB6" w:rsidP="00616BB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искусственным покрытием.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города). На территории СОШ №10 установлен спортивный комплекс с футбольным полем и легкоатлетическим ядром.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- 1 филиал спортивной школы Московской области.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616BB6" w:rsidRDefault="00616BB6" w:rsidP="00616BB6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616BB6" w:rsidRDefault="00616BB6" w:rsidP="00616BB6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616BB6" w:rsidRDefault="00616BB6" w:rsidP="00616BB6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616BB6" w:rsidRDefault="00616BB6" w:rsidP="00616BB6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616BB6" w:rsidRDefault="00616BB6" w:rsidP="00616BB6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616BB6" w:rsidRDefault="00616BB6" w:rsidP="00616BB6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616BB6" w:rsidRDefault="00616BB6" w:rsidP="00616BB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616BB6" w:rsidRDefault="00616BB6" w:rsidP="00616BB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616BB6" w:rsidRDefault="00616BB6" w:rsidP="00616BB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616BB6" w:rsidRDefault="00616BB6" w:rsidP="00616BB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616BB6" w:rsidRDefault="00616BB6" w:rsidP="00616BB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616BB6" w:rsidRDefault="00616BB6" w:rsidP="00616BB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616BB6" w:rsidRDefault="00616BB6" w:rsidP="00616BB6">
      <w:pPr>
        <w:pStyle w:val="a5"/>
        <w:ind w:firstLine="709"/>
        <w:jc w:val="both"/>
        <w:rPr>
          <w:rFonts w:ascii="Arial" w:hAnsi="Arial" w:cs="Arial"/>
        </w:rPr>
      </w:pPr>
    </w:p>
    <w:p w:rsidR="00616BB6" w:rsidRDefault="00616BB6" w:rsidP="00616BB6">
      <w:pPr>
        <w:pStyle w:val="a5"/>
        <w:ind w:firstLine="708"/>
        <w:jc w:val="center"/>
        <w:rPr>
          <w:rFonts w:ascii="Arial" w:hAnsi="Arial" w:cs="Arial"/>
          <w:b/>
          <w:highlight w:val="yellow"/>
        </w:rPr>
      </w:pPr>
    </w:p>
    <w:p w:rsidR="00616BB6" w:rsidRDefault="00616BB6" w:rsidP="00616BB6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616BB6" w:rsidRDefault="00616BB6" w:rsidP="00616BB6">
      <w:pPr>
        <w:pStyle w:val="a5"/>
        <w:ind w:left="360"/>
        <w:rPr>
          <w:rFonts w:ascii="Arial" w:hAnsi="Arial" w:cs="Arial"/>
          <w:b/>
        </w:rPr>
      </w:pPr>
    </w:p>
    <w:p w:rsidR="00616BB6" w:rsidRDefault="00616BB6" w:rsidP="00616BB6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616BB6" w:rsidRDefault="00616BB6" w:rsidP="00616BB6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616BB6" w:rsidRDefault="00616BB6" w:rsidP="00616BB6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616BB6" w:rsidRDefault="00616BB6" w:rsidP="00616BB6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616BB6" w:rsidRDefault="00616BB6" w:rsidP="00616BB6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616BB6" w:rsidRDefault="00616BB6" w:rsidP="00616BB6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616BB6" w:rsidRDefault="00616BB6" w:rsidP="00616BB6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616BB6" w:rsidRDefault="00616BB6" w:rsidP="00616BB6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616BB6" w:rsidRDefault="00616BB6" w:rsidP="00616BB6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616BB6" w:rsidRDefault="00616BB6" w:rsidP="00616BB6">
      <w:pPr>
        <w:pStyle w:val="a5"/>
        <w:ind w:firstLine="709"/>
        <w:jc w:val="both"/>
        <w:rPr>
          <w:rFonts w:ascii="Arial" w:hAnsi="Arial" w:cs="Arial"/>
          <w:highlight w:val="yellow"/>
        </w:rPr>
      </w:pPr>
    </w:p>
    <w:p w:rsidR="00616BB6" w:rsidRDefault="00616BB6" w:rsidP="00616BB6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Характеристика основных мероприятий муниципальной программы</w:t>
      </w:r>
    </w:p>
    <w:p w:rsidR="00616BB6" w:rsidRDefault="00616BB6" w:rsidP="00616BB6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616BB6" w:rsidRDefault="00616BB6" w:rsidP="00616BB6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международных соревнованиях по видам спорта;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</w:t>
      </w:r>
      <w:r>
        <w:rPr>
          <w:rFonts w:ascii="Arial" w:hAnsi="Arial" w:cs="Arial"/>
          <w:sz w:val="24"/>
          <w:szCs w:val="24"/>
        </w:rPr>
        <w:lastRenderedPageBreak/>
        <w:t>физкультурно-оздоровительной направленности, содержательный досуг населения, приобщение его к здоровому образу жизни.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взаимодействия ответственного за выполнения мероприятия с заказчиком программы.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616BB6" w:rsidRDefault="00616BB6" w:rsidP="00616BB6">
      <w:pPr>
        <w:pStyle w:val="a5"/>
        <w:ind w:firstLine="708"/>
        <w:jc w:val="center"/>
        <w:rPr>
          <w:rFonts w:ascii="Arial" w:hAnsi="Arial" w:cs="Arial"/>
          <w:b/>
        </w:rPr>
      </w:pPr>
    </w:p>
    <w:p w:rsidR="00616BB6" w:rsidRDefault="00616BB6" w:rsidP="00616B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616BB6" w:rsidRDefault="00616BB6" w:rsidP="00616BB6">
      <w:pPr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spacing w:after="0"/>
        <w:rPr>
          <w:rFonts w:ascii="Arial" w:hAnsi="Arial" w:cs="Arial"/>
          <w:sz w:val="24"/>
          <w:szCs w:val="24"/>
        </w:rPr>
        <w:sectPr w:rsidR="00616BB6">
          <w:pgSz w:w="11906" w:h="16838"/>
          <w:pgMar w:top="1134" w:right="567" w:bottom="1134" w:left="1134" w:header="567" w:footer="567" w:gutter="0"/>
          <w:cols w:space="720"/>
        </w:sectPr>
      </w:pPr>
    </w:p>
    <w:tbl>
      <w:tblPr>
        <w:tblpPr w:leftFromText="180" w:rightFromText="180" w:bottomFromText="160" w:vertAnchor="page" w:horzAnchor="margin" w:tblpY="1430"/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66"/>
        <w:gridCol w:w="1118"/>
        <w:gridCol w:w="850"/>
        <w:gridCol w:w="851"/>
        <w:gridCol w:w="1417"/>
        <w:gridCol w:w="1418"/>
        <w:gridCol w:w="1559"/>
        <w:gridCol w:w="1417"/>
        <w:gridCol w:w="1418"/>
        <w:gridCol w:w="1417"/>
        <w:gridCol w:w="1418"/>
        <w:gridCol w:w="851"/>
        <w:gridCol w:w="850"/>
      </w:tblGrid>
      <w:tr w:rsidR="00616BB6" w:rsidTr="00616BB6">
        <w:trPr>
          <w:gridBefore w:val="1"/>
          <w:wBefore w:w="15" w:type="dxa"/>
          <w:trHeight w:val="1560"/>
        </w:trPr>
        <w:tc>
          <w:tcPr>
            <w:tcW w:w="15153" w:type="dxa"/>
            <w:gridSpan w:val="13"/>
            <w:shd w:val="clear" w:color="auto" w:fill="FFFFFF"/>
            <w:noWrap/>
          </w:tcPr>
          <w:p w:rsidR="00616BB6" w:rsidRDefault="00616BB6">
            <w:pPr>
              <w:pStyle w:val="a6"/>
              <w:spacing w:line="25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Приложение №1 </w:t>
            </w:r>
          </w:p>
          <w:p w:rsidR="00616BB6" w:rsidRDefault="00616BB6">
            <w:pPr>
              <w:pStyle w:val="a6"/>
              <w:spacing w:line="25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 муниципальной программе</w:t>
            </w:r>
          </w:p>
          <w:p w:rsidR="00616BB6" w:rsidRDefault="00616BB6">
            <w:pPr>
              <w:pStyle w:val="a6"/>
              <w:spacing w:line="25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«Спорт городского округа Люберцы</w:t>
            </w:r>
          </w:p>
          <w:p w:rsidR="00616BB6" w:rsidRDefault="00616BB6">
            <w:pPr>
              <w:pStyle w:val="a6"/>
              <w:spacing w:line="25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Московской области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Перечень мероприятий программы «Спорт городского округа Люберцы Московской области»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Объем финансирования мероприятия в году предшествующем году начала реализации муниципальной программы  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Объем финансирования по годам,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Результаты выполнения подпрограммы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</w:t>
            </w: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 Основное мероприятие.  Совершенствование спортивной базы. Увеличение фактиче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ской обеспеченности и повышение эффективности работы спортивных сооружений;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района (городского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144 686,40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800 856,15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166 161,83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189 427,04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156 547,06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144 360,11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144 360,11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муниципального задания на выполнение муниципальных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 учреждения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ind w:right="-10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1 405 856,15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166 161,83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344 427,04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426 547,06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324 360,11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144 360,11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201 536,74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60 758,06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316 312,81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68 228,31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Обеспечение деятельности и повышения эффективности работы учреждения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316 312,81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68 228,31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 Содержание имущества МУ "Многофункциональный комплекс "Триумф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" за счет платных услуг и доходов от сдачи в аренду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района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6 560,00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43 283,03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8 996,03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br/>
              <w:t>Обеспечение деятельности и повышения эффе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ктивности работы учреждения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43 283,03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8 996,03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21 517,00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мах без 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1.5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1.5 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6 905,75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объемах без 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16 548,50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овленных объемах без 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1.7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9 669,00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учреждением 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установленных объемах без 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Сертификация стадионов и включение их в реестр объектов спорта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ремонтных работ по искусственному освящению стадионов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Покупка газонокосилки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1.12 Приобретение мебели, оборудования и материальных запасов,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для учреждений физической культуры и спорта (кроме спортивных школ)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5 698,04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необходимых процедур и покуп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ка мебели, оборудования и материальных запасов для учреждений физической культуры и спорта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5 698,04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1.13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1.13 Ограждение и установка ворот на стадионах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необходимых процедур  установка ворот и ограждения на стади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оне.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1.14 Установка пунктов охраны на стадионах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пунктов охраны на стадионах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1.15 Строительство физкультурно-оздоровительного комплек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са с бассейном по адресу: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д.п.Красково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д.2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Ввод в эксплуатацию физкультурно-оздор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овительного комплекса с бассейном за счет средств инвесторов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1.16 Реализация мер безопасности (приобретение и установка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пропускных пунктов, укомплектованных арочными метало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детекторами, досмотровыми столами и камерам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 хранения)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Обеспечение мер безопасности на спортивных объектах путем приобретения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1.17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1.17 Приобретение окон и проведение работ по их установке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Приобретение (изготовление) и установка оконных конструкций на спортивном объекте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Приобретение и установка футбольных ворот на спортивно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 объекте.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5 794,48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Проведение физкультурно-оздоровительных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мероприятиях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Обеспечение участия в физкультурно-оздоровительных мероприятиях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5 794,48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1.20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системы оповещения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овка системы оповещения.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1.21 Установка хоккейной площадки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Ввод в эксплуатацию хоккейной площадки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1.22 Ремонт паркета МУ «Многофункциональный комплекс «Триумф»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Приведение напольного покрытия (паркета) в надлежащее состояние.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1.23 Разработка проектно-сметной документации на реконст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рукцию и ремонт стадиона, расположенного по адресу: 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.Л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3-е Почтовое отделение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Разработанная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ПСД на реконструкцию стади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она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Модульное здание для хранения техники и инвентаря.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Концепция устройства велодорожки в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1.26 Приобретение и установка ворот для игры в регби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ворот для игры в регби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1.27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1.27 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308 088,93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81 254,67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81 595,06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308 088,93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81 254,67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81 595,06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8 234,5,50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8 234,50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Капитальный ремонт и реконструкция спортивных объектов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8 234,5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8 234,5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1.28.1 Выполнение проектно-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сметной документации на устройство трибун, раздевалок, беговой дорожки и сопутствующие работы по стадиону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,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расположенному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ул. Вокзальная д.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Проектно-сметная докум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ентация на устройство трибун, раздевалок, беговой дорожки и сопутствующие работы по стадиону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1.28.2 Выполнение проектно-сметной документации на устройст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во трибун, раздевалки, ограждения территории и сопутствующие работы по стадиону, расположенному по адресу: г. о. Люберцы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ш. д.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Проектно-сметная документация по стадиону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1.28.3 Выполнение инженерных изысканий и разработка проектно-сметной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документации реконструкции существующего стадиона со строительством физкультурно-оздоровительного комплекса на территории стадиона "Торпедо",. расположенного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пр-кт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202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5 034,50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5 034,50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Проектно-сметная документация по реконструкции стадиона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"Торпедо" с ФОК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5 034,5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5 034,50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1.29 Подготовка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1 023,40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униве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рсальной спортивной коробки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1 023,40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1.30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карьера для спортивной, физкультурно-оздоровительной и досуговой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деятельности населения.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кадастровый номер 50:22:0000000:105149.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кадастровый номер 50:2200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60607:4201. Земельный участок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кадастровый номер 50:22:0060607:4180.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Создание центра спортивного и физкультурно-оздоровительного досуга населения.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Увеличение количества жителей муниципального образования городской округ Люберцы Московской области, систематически занимающихся физической культурой и спортом.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1.30.1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1.30.1 Выполнение работ по разработке  проектной документации земельного 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Проектная документация на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карьера.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1.31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1.31 Благоустройство территорий городского округа Люберцы (велодорожки в городском округе Люберцы)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Устройство велодорожек в городском округе Люберцы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1.31.1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1.31.1 Проектно-сметная документация устройства велодорожки в городском округе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Проектно-сметная документация устройства велодорожки.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1.31.2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1.31.2 Благоустройство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 (велодорожки)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Устройство велодорожки в городском округе Люберцы.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1.32 Строительство ледового дворца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 адресу: г. Люберцы, ул. Побратимов, д. 17А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Строительство и ввод в экспл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уатацию ледового дворца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1.33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1.33 Строительство физкультурно-оздоровительного комплекса с универсальным спортивным залом, по адресу г. Люберцы, 3 Почтовое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отделение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Ввод в эксплуатацию ФОК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1.34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1.34 Строительство физкультурно-оздоровительного комплекса с искусственным покрытием для мини-футбола, по адресу: г. Люберцы, 3 Почтовое отделение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Ввод в эксплуатацию ФОК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1.35 Строительство физкультурно-оздоровительного комплекса с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универсальным спортивным залом на территории гимназии №42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Ввод в эксплуатацию ФОК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1.36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1.36 Развитие спортивной инфраструктуры п.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Люберцы на земельных участках по адресу: Московская область, р-н. Люберецкий,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Октябрьский между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д. 19 по ул. Ленина и стадионом, кадастровый номер 50:22:0020101:9367 и Московская область, р-н Люберецкий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Октябрьский, ул. Текстильщиков дом. 1, кадастровый номер 50:22:0020102:17.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Оформленный в установленном порядке земельный участок</w:t>
            </w: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Основное мероприятие. Организация и проведе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ние физкультурных и спортивно-массовых мероприятий. Обеспечение участия Люберецких спортсменов на региональных, российских и международных соревнованиях по видам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44 345,00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9 485,00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10 340,00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физкультурно-оздоровите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льных мероприятий в соответствии с единым календарным планом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44 345,00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9 485,00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 Организация и проведение физкультурно-оздоровительны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3 615,00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Проведение физкультурно-оздоровительных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мероприятий в соответствии с единым календарным планом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3 615,00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2.1.2 Организ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ация и проведение мероприятий ВФСК ГТО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887,00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 на территории городского округа Люберцы физкультурно-оздоровительных мероприятий в рамках реализации ВФСК ГТО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 (по видам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района (городского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официальных спортивно-массовых мероприятий на терри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тории городского округа Люберцы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2.3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2.3 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 в физкультурно-оздоровительных мероприятиях и соревнованиях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Основно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 мероприятие. 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3.1 Проведение физкультурных и спортивно-массовых мероприятий среди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лиц с ограниченными физическими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Проведение физкультурных и спортивно-массовых мероприятий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среди лиц с ограниченными возможностями в соответствии с единым календарным планом.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3.2 Участие лиц с ограниченными физическими возможностями в региональных мероприятиях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Участие лиц с ограниченными возможностями в региональных мероприятиях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3.3  Мероприятия по обеспечению доступности объектов спорта для лиц с ограниченными физическими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Выполнение мероприятий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обеспечение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достутпности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спортивного объекта лицам с ограниченными возможностями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3.4 Обеспечение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оборудованием для проведения занятий среди инвалидов по программе "Лыжи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мечты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олики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Организация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занятий среди инвалидов по программе «Лыжи мечты, Ролики».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 Основное мероприятие. Совершенствование деятельности муниципальных учреждений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спорта и их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132 421,95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муниципального задания на выполнение муниципальных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783 345,12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154 595,26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167 237,07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783 629,12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154 879,26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167 237,07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 Обеспечение выполнения муниципального задания МУ Комплексная спортивная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школа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района (городског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41 824,42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муниципального задания на выполнение муниципаль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16 787,20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муниципального задания на выполнение муниц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4.3 Обеспечение выполнения муниципального задания МУ СШОР по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баскетболу "Спартак"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района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22 392,10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муниципального задания на выполнение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4.4 Обеспечение выполнения муниципального задания МУ "Спорти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вная школа олимпийского резерва"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муниципального район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44 853,90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муниципального задания на выполнени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4.5 Приобретение мебели, оборудования и материальных запасов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для спортивных школ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Поставка мебели, оборудования и материальн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ых запасов для спортивных школ.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Санитарная вырубка деревьев на территории муниципальных учреждений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4.7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4.7  Обеспеч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1 247,00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4.8 Проведение ремонтных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работ в спортивных школах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ремонтных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работ в спортивных школах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АПС и охранной системы в муниципальных учреждениях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4.10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4.10 Проведение работ по выводу сигнализации на пульт охраны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Подключение системы сигнализации к пульту охраны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4.11 Приобретение и установка системы оповещения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местного бюджета муниципального района (городского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системы оповещения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Заключение технического обследования состояния спортивных залов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4.13 Приобретение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киберсп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орта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местного бюджета муниц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Установка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кибер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спорта</w:t>
            </w:r>
            <w:proofErr w:type="spellEnd"/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4.14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4.14  Приобретение и установка системы вентиляции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системы вентиляции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4.15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4.15  Приобретение газонокосилки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Поставка газонокосилки, для выполнения уставных функций учреждения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Укладка асфальтового покрытия на прилегающих территориях.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4.17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экспертизы качества ремонтных работ при проведении ремонтных работ на объекте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4.18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4.18 Приобретение, установка и обслуживание системы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видиона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блюдения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муниципального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системы видеонаблюдения на объек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те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4.19 Обеспечение современными аппаратно-программными комплексами со средствами криптографической защиты информации муниципальных организаций Московс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Приобретение современных аппаратно-программных  комплексов со средствами криптографической защиты информац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ии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4.20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5 440,16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пластиковых окон в здании спортивной школы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5 440,16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4.21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4.21 Приобретение трактора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 округа)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Приобретение трактора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613 684,66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162 260,39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613 684,66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162 260,39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Основное мероприятие. Организ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ация физкультурно-спортивной работы по месту жительства граждан (развитие дворового спорта)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местного бюджета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5 977,10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2 097,90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физкультурно-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оздоровительных мероприятий на дворовых территориях в соответствии с единым календарным планом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5 977,10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2 097,90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4 947,10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физкультурно-оздоровительных мероприятий на дворовых территория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х городского округа в соответствии с единым календарным планом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4 947,10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  Реализация мероприятий «Спорт в каждый двор»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5.2.1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5.2.1 Приобретение спортивного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Закупка спортивного инвентаря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мероприятий на дворовых территориях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5.2.2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5.2.2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Информационный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медиа контент, изготовление спортивных афиш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Информационное обеспечение и наглядная агитация мероприятий в рамках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"Спорт в каждый двор"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5.2.3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Основное мероприятие. Федеральный проект "Спорт-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норма жизни"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универсальной спортивной коробки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6.1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6.1 Подготовка основания, приобретение и установка плоскостных спортивных сооружений в муниципальных образованиях Московс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универсальной спортивной коробки</w:t>
            </w: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местного бюджета муниципального района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(городского округа)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 по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ind w:right="-10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2 250 857,87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333 601,09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532 076,01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605 110,65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480 035,06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300 035,06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ind w:right="-10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6 994,40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6 710,40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ind w:right="-10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1 638 863,47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333 317,09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370 365,61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335 110,65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300 035,06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300 035,06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616BB6" w:rsidTr="00616BB6">
        <w:trPr>
          <w:trHeight w:val="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605 000,00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155 000,00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</w:tbl>
    <w:p w:rsidR="00616BB6" w:rsidRDefault="00616BB6" w:rsidP="00616BB6">
      <w:pPr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16BB6" w:rsidRDefault="00616BB6" w:rsidP="00616BB6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№2</w:t>
      </w:r>
    </w:p>
    <w:p w:rsidR="00616BB6" w:rsidRDefault="00616BB6" w:rsidP="00616BB6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616BB6" w:rsidRDefault="00616BB6" w:rsidP="00616BB6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 городского округа Люберцы</w:t>
      </w:r>
    </w:p>
    <w:p w:rsidR="00616BB6" w:rsidRDefault="00616BB6" w:rsidP="00616BB6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Московской области»</w:t>
      </w:r>
    </w:p>
    <w:p w:rsidR="00616BB6" w:rsidRDefault="00616BB6" w:rsidP="00616BB6">
      <w:pPr>
        <w:spacing w:after="0"/>
        <w:rPr>
          <w:rFonts w:ascii="Arial" w:hAnsi="Arial" w:cs="Arial"/>
          <w:sz w:val="24"/>
          <w:szCs w:val="24"/>
        </w:rPr>
        <w:sectPr w:rsidR="00616BB6">
          <w:pgSz w:w="16838" w:h="11906" w:orient="landscape"/>
          <w:pgMar w:top="1134" w:right="567" w:bottom="1134" w:left="1134" w:header="0" w:footer="0" w:gutter="0"/>
          <w:cols w:space="720"/>
        </w:sectPr>
      </w:pP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275"/>
        <w:gridCol w:w="1275"/>
        <w:gridCol w:w="1700"/>
        <w:gridCol w:w="851"/>
        <w:gridCol w:w="709"/>
        <w:gridCol w:w="1275"/>
        <w:gridCol w:w="1418"/>
        <w:gridCol w:w="1418"/>
        <w:gridCol w:w="1275"/>
        <w:gridCol w:w="1276"/>
        <w:gridCol w:w="1275"/>
        <w:gridCol w:w="993"/>
      </w:tblGrid>
      <w:tr w:rsidR="00616BB6" w:rsidTr="00616BB6">
        <w:trPr>
          <w:trHeight w:val="20"/>
        </w:trPr>
        <w:tc>
          <w:tcPr>
            <w:tcW w:w="15168" w:type="dxa"/>
            <w:gridSpan w:val="13"/>
            <w:shd w:val="clear" w:color="auto" w:fill="FFFFFF"/>
            <w:hideMark/>
          </w:tcPr>
          <w:p w:rsidR="00616BB6" w:rsidRDefault="00616BB6" w:rsidP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н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аправленные на достижение цели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Базовое значение показателя на начало реализации подпрограммы</w:t>
            </w:r>
          </w:p>
        </w:tc>
        <w:tc>
          <w:tcPr>
            <w:tcW w:w="66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616BB6" w:rsidTr="00616BB6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Человек на 10 000 населения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333,56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333,70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334,00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334,30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1,6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*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: единовременная пропускная способность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У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ф (мощность) спортивных сооружений на конец отчетного года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10 620,00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10 650,00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10 700,00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10 800,00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1,6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1,4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Развитие доступной инфраструктуры сферы физической культуры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спорта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введенных в эксплуатацию спортивных объектов, единиц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 среди различных групп населения</w:t>
            </w:r>
          </w:p>
          <w:p w:rsidR="00616BB6" w:rsidRDefault="00616BB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жителей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104 000,00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108 955,00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114 615,00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123 388,00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124 520,00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127 350,00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1, 2, 5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616BB6" w:rsidRDefault="00616BB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., 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22,80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Развитие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физической культуры и спорта среди различных групп населения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73,00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77,00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населения;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категории населения, проживающих в городском округе Люберцы 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физической культурой и спортом жителям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доступной инфраструктуры сферы физической культуры и спорта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среди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различных групп населения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проведенных физкультурно-оздоровительных 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спортивно-массовых мероприятий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 Люберцы в систематические занятия физической культурой Люберцы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Организация и обеспечение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системы подготовки спортивного резерва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детей и молодежи, систематически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занимающихся физической культурой и спортом, в общей численности детей и молодежи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1,2,5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населения;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старшего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1,2,5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спорта;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27,20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й принадлежности физической культуры и спорта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74,50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77,10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82,80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спорта;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средств, полученных от предпринимательской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16BB6" w:rsidTr="00616BB6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Развитие доступной инфраструктуры сферы физической культуры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спорта</w:t>
            </w:r>
          </w:p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Доля спортивных площадок, управляемых в соответствии со стандартом </w:t>
            </w: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lastRenderedPageBreak/>
              <w:t>их использования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Целевые показатели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616BB6" w:rsidRDefault="00616BB6" w:rsidP="00616BB6">
      <w:pPr>
        <w:spacing w:after="0"/>
        <w:rPr>
          <w:rFonts w:ascii="Arial" w:hAnsi="Arial" w:cs="Arial"/>
          <w:sz w:val="24"/>
          <w:szCs w:val="24"/>
        </w:rPr>
        <w:sectPr w:rsidR="00616BB6">
          <w:pgSz w:w="16838" w:h="11906" w:orient="landscape"/>
          <w:pgMar w:top="1134" w:right="567" w:bottom="1134" w:left="1134" w:header="0" w:footer="0" w:gutter="0"/>
          <w:cols w:space="720"/>
        </w:sectPr>
      </w:pPr>
    </w:p>
    <w:tbl>
      <w:tblPr>
        <w:tblpPr w:leftFromText="180" w:rightFromText="180" w:bottomFromText="160" w:vertAnchor="page" w:horzAnchor="margin" w:tblpY="1188"/>
        <w:tblW w:w="15029" w:type="dxa"/>
        <w:tblLook w:val="04A0" w:firstRow="1" w:lastRow="0" w:firstColumn="1" w:lastColumn="0" w:noHBand="0" w:noVBand="1"/>
      </w:tblPr>
      <w:tblGrid>
        <w:gridCol w:w="3256"/>
        <w:gridCol w:w="1423"/>
        <w:gridCol w:w="5494"/>
        <w:gridCol w:w="4856"/>
      </w:tblGrid>
      <w:tr w:rsidR="00616BB6" w:rsidTr="00616BB6">
        <w:trPr>
          <w:trHeight w:val="416"/>
        </w:trPr>
        <w:tc>
          <w:tcPr>
            <w:tcW w:w="150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16BB6" w:rsidRDefault="00616BB6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Приложение №3</w:t>
            </w:r>
          </w:p>
          <w:p w:rsidR="00616BB6" w:rsidRDefault="00616BB6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 муниципальной программе</w:t>
            </w:r>
          </w:p>
          <w:p w:rsidR="00616BB6" w:rsidRDefault="00616BB6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«Спорт городского округа Люберцы</w:t>
            </w:r>
          </w:p>
          <w:p w:rsidR="00616BB6" w:rsidRDefault="00616BB6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области»</w:t>
            </w:r>
          </w:p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t xml:space="preserve">Методика расчета показателей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 xml:space="preserve">муниципальной программы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«Спорт городского округа Люберцы Московской области»</w:t>
            </w:r>
          </w:p>
        </w:tc>
      </w:tr>
      <w:tr w:rsidR="00616BB6" w:rsidTr="00616BB6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Методика расчета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616BB6" w:rsidTr="00616BB6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B6" w:rsidRDefault="00616B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16BB6" w:rsidTr="00616BB6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выполнения муниципального задания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616BB6" w:rsidTr="00616BB6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 на 10 000 населения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исходя из методики: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/(Н/10000),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фактическая обеспеченность населения объектами спорта;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100%,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Уз – уровень загруженности спортивных сооружений;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фактическая годовая загруженность спортивных сооружений, человек;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годовая мощность спортивных сооружений, человек.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Ведомственные данные</w:t>
            </w:r>
          </w:p>
        </w:tc>
      </w:tr>
      <w:tr w:rsidR="00616BB6" w:rsidTr="00616BB6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населения, принявшего участия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обучающихся и студентов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количество обучающих и студентов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населения, занятого в 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в соответствии с натуральным значением показателя "Количество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спортом" (форма статистической отчетности 1-ФК)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отчётность</w:t>
            </w:r>
          </w:p>
        </w:tc>
      </w:tr>
      <w:tr w:rsidR="00616BB6" w:rsidTr="00616BB6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Чни-Чнп</w:t>
            </w:r>
            <w:proofErr w:type="spellEnd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100, где: 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городском округе Люберцы;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 численность жителей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с ограниченными возможностями здоровья и инвалидов;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616BB6" w:rsidTr="00616BB6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жителей городского округа Люберцы Московской области, занимающихся в спортивных организациях, к общей численности детей и 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616BB6" w:rsidTr="00616BB6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граждан среднего возраста, систематически занимающихся физической культурой и спортом;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, где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–е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диновременная пропускная способность имеющихся спортивных сооружений, в соответствии с данными федерального статистического наблюдения по форме №1-ФК;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100, где:</w:t>
            </w:r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"Сведения 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организациям, осуществляющим спортивную подготовку"</w:t>
            </w:r>
            <w:proofErr w:type="gramEnd"/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средств, полученных от предпринимательской деятельности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*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: единовременная пропускная способность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616BB6" w:rsidTr="00616BB6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 xml:space="preserve">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Процент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W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 100 *К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W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-доля спортивных площадок, управляемых в соответствии со стандартом их использования;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количество спортивных площадок, соответствующих стандарту их использования. 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Коб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щ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общее количество спортивных площадок, расположенных на территории муниципального образования (городского округа, городского поселения, сельского поселения) Московской области, находящихся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 муниципальной собственности. 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К= 1,05 если 0˂Кбр/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*100≤50(%)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К= 1,10 если 50˂Кбр/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*100≤70(%)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К= 1,15 если 70˂Кбр/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*100≤100(%)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Кбр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-количество спортивных площадок с наличием системы видеонаблюдения «Безопасный регион» из числа спортивных площадок, соответствующих стандарту.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Кстан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количество спортивных площадок, соответствующих стандарту их использования.</w:t>
            </w:r>
          </w:p>
          <w:p w:rsidR="00616BB6" w:rsidRDefault="00616BB6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 отсутствии на спортивных площадках, признанных соответствующими стандарту, системы видеонаблюдения «Безопасный регион» повышающий коэффициент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К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признается равным 1. </w:t>
            </w:r>
          </w:p>
          <w:p w:rsidR="00616BB6" w:rsidRDefault="00616BB6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B6" w:rsidRDefault="00616B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Ведомственные данные</w:t>
            </w:r>
          </w:p>
        </w:tc>
      </w:tr>
    </w:tbl>
    <w:p w:rsidR="009B7115" w:rsidRDefault="009B7115"/>
    <w:sectPr w:rsidR="009B7115" w:rsidSect="00616B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115"/>
    <w:rsid w:val="00616BB6"/>
    <w:rsid w:val="009B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BB6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6BB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16BB6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616B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16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6BB6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16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6BB6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16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6BB6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616BB6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616B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616BB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616BB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61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616BB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616BB6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616BB6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616B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BB6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6BB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16BB6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616B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16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6BB6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16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6BB6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16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6BB6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616BB6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616B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616BB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616BB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616B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61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61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61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616BB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616BB6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616BB6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616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2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41027-6693-41AA-8198-606333D5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95</Pages>
  <Words>12011</Words>
  <Characters>68464</Characters>
  <Application>Microsoft Office Word</Application>
  <DocSecurity>0</DocSecurity>
  <Lines>570</Lines>
  <Paragraphs>160</Paragraphs>
  <ScaleCrop>false</ScaleCrop>
  <Company/>
  <LinksUpToDate>false</LinksUpToDate>
  <CharactersWithSpaces>80315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2019-07-02T11:07:00Z</dcterms:created>
  <dcterms:modified xsi:type="dcterms:W3CDTF">2019-07-02T11:11:00Z</dcterms:modified>
</cp:coreProperties>
</file>