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АДМИНИСТРАЦИЯ</w:t>
      </w: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МУНИЦИПАЛЬНОГО ОБРАЗОВАНИЯ</w:t>
      </w: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ГОРОДСКОЙ ОКРУГ ЛЮБЕРЦЫ</w:t>
      </w:r>
      <w:r>
        <w:rPr>
          <w:rFonts w:ascii="Arial" w:eastAsia="Calibri" w:hAnsi="Arial" w:cs="Arial"/>
          <w:bCs/>
          <w:color w:val="000000"/>
        </w:rPr>
        <w:br/>
        <w:t>МОСКОВСКОЙ ОБЛАСТИ</w:t>
      </w: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Cs/>
          <w:color w:val="000000"/>
        </w:rPr>
      </w:pP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>ПОСТАНОВЛ</w:t>
      </w:r>
      <w:bookmarkStart w:id="0" w:name="_GoBack"/>
      <w:bookmarkEnd w:id="0"/>
      <w:r>
        <w:rPr>
          <w:rFonts w:ascii="Arial" w:eastAsia="Calibri" w:hAnsi="Arial" w:cs="Arial"/>
          <w:bCs/>
          <w:color w:val="000000"/>
        </w:rPr>
        <w:t>ЕНИЕ</w:t>
      </w: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color w:val="000000"/>
        </w:rPr>
      </w:pP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30.06.2021                                                                                № 2218-ПА</w:t>
      </w: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color w:val="000000"/>
        </w:rPr>
      </w:pPr>
    </w:p>
    <w:p w:rsidR="002A1C27" w:rsidRDefault="002A1C27" w:rsidP="002A1C2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г. Люберцы</w:t>
      </w:r>
    </w:p>
    <w:p w:rsidR="002A1C27" w:rsidRDefault="002A1C27" w:rsidP="002A1C27">
      <w:pPr>
        <w:pStyle w:val="a3"/>
        <w:jc w:val="center"/>
        <w:rPr>
          <w:rFonts w:ascii="Arial" w:hAnsi="Arial" w:cs="Arial"/>
          <w:b/>
          <w:szCs w:val="24"/>
        </w:rPr>
      </w:pPr>
    </w:p>
    <w:p w:rsidR="002A1C27" w:rsidRPr="002A1C27" w:rsidRDefault="002A1C27" w:rsidP="002A1C27">
      <w:pPr>
        <w:pStyle w:val="a3"/>
        <w:jc w:val="center"/>
        <w:rPr>
          <w:rFonts w:ascii="Arial" w:hAnsi="Arial" w:cs="Arial"/>
          <w:b/>
          <w:szCs w:val="24"/>
        </w:rPr>
      </w:pPr>
      <w:r w:rsidRPr="002A1C27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2A1C27" w:rsidRDefault="002A1C27" w:rsidP="002A1C27">
      <w:pPr>
        <w:pStyle w:val="a3"/>
        <w:jc w:val="center"/>
        <w:rPr>
          <w:rFonts w:ascii="Arial" w:hAnsi="Arial" w:cs="Arial"/>
          <w:b/>
          <w:szCs w:val="24"/>
        </w:rPr>
      </w:pPr>
      <w:r w:rsidRPr="002A1C27">
        <w:rPr>
          <w:rFonts w:ascii="Arial" w:hAnsi="Arial" w:cs="Arial"/>
          <w:b/>
          <w:szCs w:val="24"/>
        </w:rPr>
        <w:t xml:space="preserve">«Культура», </w:t>
      </w:r>
      <w:proofErr w:type="gramStart"/>
      <w:r w:rsidRPr="002A1C27">
        <w:rPr>
          <w:rFonts w:ascii="Arial" w:hAnsi="Arial" w:cs="Arial"/>
          <w:b/>
          <w:szCs w:val="24"/>
        </w:rPr>
        <w:t>утвержденную</w:t>
      </w:r>
      <w:proofErr w:type="gramEnd"/>
      <w:r w:rsidRPr="002A1C27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2A1C27" w:rsidRPr="002A1C27" w:rsidRDefault="002A1C27" w:rsidP="002A1C27">
      <w:pPr>
        <w:pStyle w:val="a3"/>
        <w:jc w:val="center"/>
        <w:rPr>
          <w:rFonts w:ascii="Arial" w:hAnsi="Arial" w:cs="Arial"/>
          <w:b/>
          <w:szCs w:val="24"/>
        </w:rPr>
      </w:pPr>
      <w:r w:rsidRPr="002A1C27">
        <w:rPr>
          <w:rFonts w:ascii="Arial" w:hAnsi="Arial" w:cs="Arial"/>
          <w:b/>
          <w:szCs w:val="24"/>
        </w:rPr>
        <w:t>от 31.10.2019 № 4237-ПА</w:t>
      </w:r>
    </w:p>
    <w:p w:rsidR="002A1C27" w:rsidRPr="002A1C27" w:rsidRDefault="002A1C27" w:rsidP="002A1C27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2A1C27" w:rsidRPr="002A1C27" w:rsidRDefault="002A1C27" w:rsidP="002A1C27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2A1C27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9" w:history="1">
        <w:r w:rsidRPr="002A1C27">
          <w:rPr>
            <w:rStyle w:val="afc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 w:rsidRPr="002A1C27">
        <w:rPr>
          <w:rFonts w:ascii="Arial" w:hAnsi="Arial" w:cs="Arial"/>
          <w:color w:val="000000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2A1C27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2A1C27"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2A1C27">
        <w:rPr>
          <w:rFonts w:ascii="Arial" w:hAnsi="Arial" w:cs="Arial"/>
          <w:color w:val="000000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A1C27" w:rsidRPr="002A1C27" w:rsidRDefault="002A1C27" w:rsidP="002A1C27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2A1C27" w:rsidRPr="002A1C27" w:rsidRDefault="002A1C27" w:rsidP="002A1C27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 </w:t>
      </w:r>
    </w:p>
    <w:p w:rsidR="002A1C27" w:rsidRPr="002A1C27" w:rsidRDefault="002A1C27" w:rsidP="002A1C27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 xml:space="preserve">2. </w:t>
      </w:r>
      <w:r w:rsidRPr="002A1C27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2A1C27" w:rsidRPr="002A1C27" w:rsidRDefault="002A1C27" w:rsidP="002A1C27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>3.</w:t>
      </w:r>
      <w:r w:rsidRPr="002A1C27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Pr="002A1C27">
        <w:rPr>
          <w:rFonts w:ascii="Arial" w:hAnsi="Arial" w:cs="Arial"/>
          <w:szCs w:val="24"/>
        </w:rPr>
        <w:t>Контроль за</w:t>
      </w:r>
      <w:proofErr w:type="gramEnd"/>
      <w:r w:rsidRPr="002A1C27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2A1C27" w:rsidRPr="002A1C27" w:rsidRDefault="002A1C27" w:rsidP="002A1C27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ab/>
      </w:r>
    </w:p>
    <w:p w:rsidR="002A1C27" w:rsidRPr="002A1C27" w:rsidRDefault="002A1C27" w:rsidP="002A1C27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2A1C27" w:rsidRPr="002A1C27" w:rsidRDefault="002A1C27" w:rsidP="002A1C27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 xml:space="preserve">Первый заместитель </w:t>
      </w:r>
    </w:p>
    <w:p w:rsidR="002A1C27" w:rsidRPr="002A1C27" w:rsidRDefault="002A1C27" w:rsidP="002A1C27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2A1C27">
        <w:rPr>
          <w:rFonts w:ascii="Arial" w:hAnsi="Arial" w:cs="Arial"/>
          <w:color w:val="000000"/>
          <w:szCs w:val="24"/>
          <w:lang w:eastAsia="ru-RU"/>
        </w:rPr>
        <w:t xml:space="preserve">Главы администрации                             </w:t>
      </w:r>
      <w:r w:rsidRPr="002A1C27">
        <w:rPr>
          <w:rFonts w:ascii="Arial" w:hAnsi="Arial" w:cs="Arial"/>
          <w:color w:val="000000"/>
          <w:szCs w:val="24"/>
          <w:lang w:eastAsia="ru-RU"/>
        </w:rPr>
        <w:tab/>
        <w:t xml:space="preserve">                               И.Г. Назарьева</w:t>
      </w:r>
    </w:p>
    <w:p w:rsidR="002A1C27" w:rsidRPr="002A1C27" w:rsidRDefault="002A1C27" w:rsidP="002A1C27">
      <w:pPr>
        <w:jc w:val="center"/>
        <w:rPr>
          <w:rFonts w:ascii="Arial" w:hAnsi="Arial" w:cs="Arial"/>
          <w:lang w:eastAsia="ru-RU"/>
        </w:rPr>
      </w:pPr>
    </w:p>
    <w:p w:rsidR="002A1C27" w:rsidRPr="002A1C27" w:rsidRDefault="002A1C27" w:rsidP="0018171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2A1C27" w:rsidRPr="002A1C27" w:rsidSect="002A1C27">
          <w:headerReference w:type="default" r:id="rId10"/>
          <w:footerReference w:type="default" r:id="rId11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2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93"/>
        <w:gridCol w:w="1984"/>
        <w:gridCol w:w="1985"/>
        <w:gridCol w:w="2268"/>
        <w:gridCol w:w="1984"/>
        <w:gridCol w:w="1451"/>
      </w:tblGrid>
      <w:tr w:rsidR="00AC2BAF" w:rsidRPr="002A1C27" w:rsidTr="002A1C27">
        <w:trPr>
          <w:trHeight w:val="1064"/>
        </w:trPr>
        <w:tc>
          <w:tcPr>
            <w:tcW w:w="14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</w:rPr>
              <w:lastRenderedPageBreak/>
              <w:br w:type="page"/>
            </w:r>
            <w:r w:rsidRPr="002A1C27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 xml:space="preserve">от </w:t>
            </w:r>
            <w:r w:rsidR="0006008D" w:rsidRPr="002A1C27">
              <w:rPr>
                <w:rFonts w:ascii="Arial" w:hAnsi="Arial" w:cs="Arial"/>
                <w:bCs/>
                <w:color w:val="000000"/>
                <w:lang w:eastAsia="ru-RU"/>
              </w:rPr>
              <w:t>30.06.2021</w:t>
            </w:r>
            <w:r w:rsidRPr="002A1C27">
              <w:rPr>
                <w:rFonts w:ascii="Arial" w:hAnsi="Arial" w:cs="Arial"/>
                <w:bCs/>
                <w:color w:val="000000"/>
                <w:lang w:eastAsia="ru-RU"/>
              </w:rPr>
              <w:t xml:space="preserve"> № </w:t>
            </w:r>
            <w:r w:rsidR="0006008D" w:rsidRPr="002A1C27">
              <w:rPr>
                <w:rFonts w:ascii="Arial" w:hAnsi="Arial" w:cs="Arial"/>
                <w:bCs/>
                <w:color w:val="000000"/>
                <w:lang w:eastAsia="ru-RU"/>
              </w:rPr>
              <w:t>2218-ПА</w:t>
            </w:r>
          </w:p>
          <w:p w:rsidR="00AC2BAF" w:rsidRPr="002A1C27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2A1C27">
              <w:rPr>
                <w:rFonts w:ascii="Arial" w:hAnsi="Arial" w:cs="Arial"/>
                <w:b/>
              </w:rPr>
              <w:t>Муниципальная программа</w:t>
            </w:r>
            <w:r w:rsidR="00D90C8A" w:rsidRPr="002A1C27">
              <w:rPr>
                <w:rFonts w:ascii="Arial" w:hAnsi="Arial" w:cs="Arial"/>
                <w:b/>
              </w:rPr>
              <w:t>:</w:t>
            </w:r>
            <w:r w:rsidRPr="002A1C27">
              <w:rPr>
                <w:rFonts w:ascii="Arial" w:hAnsi="Arial" w:cs="Arial"/>
                <w:b/>
              </w:rPr>
              <w:t xml:space="preserve"> «Культура»</w:t>
            </w:r>
          </w:p>
          <w:p w:rsidR="00AC2BAF" w:rsidRPr="002A1C27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2A1C27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2A1C27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2A1C27" w:rsidTr="002A1C27">
        <w:trPr>
          <w:trHeight w:val="594"/>
        </w:trPr>
        <w:tc>
          <w:tcPr>
            <w:tcW w:w="2518" w:type="dxa"/>
            <w:shd w:val="clear" w:color="auto" w:fill="auto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A1C27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1.</w:t>
            </w:r>
            <w:r w:rsidR="008B4693"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2.</w:t>
            </w:r>
            <w:r w:rsidR="008B4693"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2A1C27" w:rsidRDefault="00A725E5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2A1C27">
              <w:rPr>
                <w:rFonts w:ascii="Arial" w:hAnsi="Arial" w:cs="Arial"/>
              </w:rPr>
              <w:t>.</w:t>
            </w:r>
          </w:p>
        </w:tc>
      </w:tr>
      <w:tr w:rsidR="00AC2BAF" w:rsidRPr="002A1C27" w:rsidTr="002A1C27">
        <w:trPr>
          <w:trHeight w:val="594"/>
        </w:trPr>
        <w:tc>
          <w:tcPr>
            <w:tcW w:w="2518" w:type="dxa"/>
            <w:shd w:val="clear" w:color="auto" w:fill="auto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A1C27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1.</w:t>
            </w:r>
            <w:r w:rsidR="008B4693" w:rsidRPr="002A1C27">
              <w:rPr>
                <w:rFonts w:ascii="Arial" w:hAnsi="Arial" w:cs="Arial"/>
                <w:color w:val="000000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AC2BAF" w:rsidRPr="002A1C27" w:rsidRDefault="00A34183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2.</w:t>
            </w:r>
            <w:r w:rsidR="008B4693" w:rsidRPr="002A1C27">
              <w:rPr>
                <w:rFonts w:ascii="Arial" w:hAnsi="Arial" w:cs="Arial"/>
                <w:color w:val="000000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</w:rPr>
              <w:t>Формирование книжных фондов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3.</w:t>
            </w:r>
            <w:r w:rsidR="008B4693" w:rsidRPr="002A1C27">
              <w:rPr>
                <w:rFonts w:ascii="Arial" w:hAnsi="Arial" w:cs="Arial"/>
                <w:color w:val="000000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</w:rPr>
              <w:t>Приобретение оборудования для идентификации читателей.</w:t>
            </w:r>
          </w:p>
          <w:p w:rsidR="00AC2BAF" w:rsidRPr="002A1C27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</w:t>
            </w:r>
            <w:r w:rsidR="00AC2BAF" w:rsidRPr="002A1C27">
              <w:rPr>
                <w:rFonts w:ascii="Arial" w:hAnsi="Arial" w:cs="Arial"/>
                <w:color w:val="000000"/>
              </w:rPr>
              <w:t>.</w:t>
            </w:r>
            <w:r w:rsidR="008B4693" w:rsidRPr="002A1C27">
              <w:rPr>
                <w:rFonts w:ascii="Arial" w:hAnsi="Arial" w:cs="Arial"/>
                <w:color w:val="000000"/>
              </w:rPr>
              <w:t xml:space="preserve"> </w:t>
            </w:r>
            <w:r w:rsidR="00AC2BAF" w:rsidRPr="002A1C27">
              <w:rPr>
                <w:rFonts w:ascii="Arial" w:hAnsi="Arial" w:cs="Arial"/>
                <w:color w:val="000000"/>
              </w:rPr>
              <w:t>Соответствие нормативу обеспечен</w:t>
            </w:r>
            <w:r w:rsidR="00A34183" w:rsidRPr="002A1C27">
              <w:rPr>
                <w:rFonts w:ascii="Arial" w:hAnsi="Arial" w:cs="Arial"/>
                <w:color w:val="000000"/>
              </w:rPr>
              <w:t>ности парками культуры и отдыха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AC2BAF" w:rsidRPr="002A1C27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5</w:t>
            </w:r>
            <w:r w:rsidR="00AC2BAF" w:rsidRPr="002A1C27">
              <w:rPr>
                <w:rFonts w:ascii="Arial" w:hAnsi="Arial" w:cs="Arial"/>
                <w:color w:val="000000"/>
              </w:rPr>
              <w:t>.</w:t>
            </w:r>
            <w:r w:rsidR="008B4693" w:rsidRPr="002A1C27">
              <w:rPr>
                <w:rFonts w:ascii="Arial" w:hAnsi="Arial" w:cs="Arial"/>
                <w:color w:val="000000"/>
              </w:rPr>
              <w:t xml:space="preserve"> </w:t>
            </w:r>
            <w:r w:rsidR="00AC2BAF" w:rsidRPr="002A1C27">
              <w:rPr>
                <w:rFonts w:ascii="Arial" w:hAnsi="Arial" w:cs="Arial"/>
                <w:color w:val="000000"/>
              </w:rPr>
              <w:t xml:space="preserve">Создание </w:t>
            </w:r>
            <w:r w:rsidR="00A34183" w:rsidRPr="002A1C27">
              <w:rPr>
                <w:rFonts w:ascii="Arial" w:hAnsi="Arial" w:cs="Arial"/>
                <w:color w:val="000000"/>
              </w:rPr>
              <w:t>комфортных условий в учреждениях, относящихся к сфере культуры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AC2BAF" w:rsidRPr="002A1C27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6</w:t>
            </w:r>
            <w:r w:rsidR="00AC2BAF" w:rsidRPr="002A1C27">
              <w:rPr>
                <w:rFonts w:ascii="Arial" w:hAnsi="Arial" w:cs="Arial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E627E1" w:rsidRPr="002A1C27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</w:t>
            </w:r>
            <w:r w:rsidR="00E627E1" w:rsidRPr="002A1C27">
              <w:rPr>
                <w:rFonts w:ascii="Arial" w:hAnsi="Arial" w:cs="Arial"/>
                <w:color w:val="000000"/>
              </w:rPr>
              <w:t xml:space="preserve">. </w:t>
            </w:r>
            <w:r w:rsidR="00A34183" w:rsidRPr="002A1C27">
              <w:rPr>
                <w:rFonts w:ascii="Arial" w:hAnsi="Arial" w:cs="Arial"/>
                <w:color w:val="000000"/>
              </w:rPr>
              <w:t>Увеличение численности детей, привлекаемых к участию в творческих мероприятиях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  <w:p w:rsidR="00A34183" w:rsidRPr="002A1C27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8</w:t>
            </w:r>
            <w:r w:rsidR="00A34183" w:rsidRPr="002A1C27">
              <w:rPr>
                <w:rFonts w:ascii="Arial" w:hAnsi="Arial" w:cs="Arial"/>
                <w:color w:val="000000"/>
              </w:rPr>
              <w:t>. Увеличение численности детей, охваченных дополнительным образованием</w:t>
            </w:r>
            <w:r w:rsidR="008B4693" w:rsidRPr="002A1C2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2BAF" w:rsidRPr="002A1C27" w:rsidTr="002A1C27">
        <w:trPr>
          <w:trHeight w:val="281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A1C27">
              <w:rPr>
                <w:rFonts w:ascii="Arial" w:hAnsi="Arial" w:cs="Arial"/>
                <w:bCs/>
              </w:rPr>
              <w:t xml:space="preserve">Координатор муниципальной </w:t>
            </w:r>
            <w:r w:rsidRPr="002A1C27">
              <w:rPr>
                <w:rFonts w:ascii="Arial" w:hAnsi="Arial" w:cs="Arial"/>
                <w:bCs/>
              </w:rPr>
              <w:lastRenderedPageBreak/>
              <w:t>программы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2A1C27" w:rsidTr="002A1C27">
        <w:trPr>
          <w:trHeight w:val="281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A1C27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2A1C27">
        <w:trPr>
          <w:trHeight w:val="281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  <w:vAlign w:val="center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2A1C27" w:rsidTr="002A1C27">
        <w:trPr>
          <w:trHeight w:val="281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765" w:type="dxa"/>
            <w:gridSpan w:val="6"/>
            <w:shd w:val="clear" w:color="auto" w:fill="auto"/>
            <w:vAlign w:val="center"/>
            <w:hideMark/>
          </w:tcPr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2.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 xml:space="preserve">Развитие музейного дела </w:t>
            </w:r>
            <w:r w:rsidR="003243E2" w:rsidRPr="002A1C27">
              <w:rPr>
                <w:rFonts w:ascii="Arial" w:eastAsia="Calibri" w:hAnsi="Arial" w:cs="Arial"/>
                <w:bCs/>
                <w:color w:val="000000"/>
              </w:rPr>
              <w:t>в Московской области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3.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Развитие библиотечного дела</w:t>
            </w:r>
            <w:r w:rsidR="003243E2" w:rsidRPr="002A1C27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4.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2A1C27">
              <w:rPr>
                <w:rFonts w:ascii="Arial" w:eastAsia="Calibri" w:hAnsi="Arial" w:cs="Arial"/>
                <w:bCs/>
                <w:color w:val="000000"/>
              </w:rPr>
              <w:t xml:space="preserve"> Московской области</w:t>
            </w:r>
          </w:p>
          <w:p w:rsidR="0073645B" w:rsidRPr="002A1C27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2A1C27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7.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Развитие архивного дела</w:t>
            </w:r>
            <w:r w:rsidR="003243E2" w:rsidRPr="002A1C27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8.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Обеспечивающая подпрограмма</w:t>
            </w:r>
          </w:p>
          <w:p w:rsidR="00AC2BAF" w:rsidRPr="002A1C27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eastAsia="Calibri" w:hAnsi="Arial" w:cs="Arial"/>
                <w:bCs/>
                <w:color w:val="000000"/>
              </w:rPr>
              <w:t>9.</w:t>
            </w:r>
            <w:r w:rsidR="008B4693" w:rsidRPr="002A1C2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2A1C27">
              <w:rPr>
                <w:rFonts w:ascii="Arial" w:eastAsia="Calibri" w:hAnsi="Arial" w:cs="Arial"/>
                <w:bCs/>
                <w:color w:val="000000"/>
              </w:rPr>
              <w:t>Развитие парков культуры и отдыха</w:t>
            </w:r>
          </w:p>
        </w:tc>
      </w:tr>
      <w:tr w:rsidR="00AC2BAF" w:rsidRPr="002A1C27" w:rsidTr="002A1C27">
        <w:trPr>
          <w:trHeight w:val="292"/>
        </w:trPr>
        <w:tc>
          <w:tcPr>
            <w:tcW w:w="2518" w:type="dxa"/>
            <w:vMerge w:val="restart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Источники финансирования муниципальной программы</w:t>
            </w:r>
            <w:r w:rsidR="00645F77" w:rsidRPr="002A1C27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765" w:type="dxa"/>
            <w:gridSpan w:val="6"/>
            <w:shd w:val="clear" w:color="000000" w:fill="FFFFFF"/>
            <w:hideMark/>
          </w:tcPr>
          <w:p w:rsidR="00AC2BAF" w:rsidRPr="002A1C27" w:rsidRDefault="00AC2BAF" w:rsidP="008962E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Расходы (тыс. руб</w:t>
            </w:r>
            <w:r w:rsidR="008962E1" w:rsidRPr="002A1C27">
              <w:rPr>
                <w:rFonts w:ascii="Arial" w:hAnsi="Arial" w:cs="Arial"/>
                <w:color w:val="000000"/>
                <w:lang w:eastAsia="ru-RU"/>
              </w:rPr>
              <w:t>лей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</w:tr>
      <w:tr w:rsidR="00AC2BAF" w:rsidRPr="002A1C27" w:rsidTr="002A1C27">
        <w:trPr>
          <w:trHeight w:val="394"/>
        </w:trPr>
        <w:tc>
          <w:tcPr>
            <w:tcW w:w="2518" w:type="dxa"/>
            <w:vMerge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451" w:type="dxa"/>
            <w:shd w:val="clear" w:color="000000" w:fill="FFFFFF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2A1C27" w:rsidTr="002A1C27">
        <w:trPr>
          <w:trHeight w:val="376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2A1C27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11 332,</w:t>
            </w:r>
            <w:r w:rsidR="002A5E80" w:rsidRPr="002A1C27">
              <w:rPr>
                <w:rFonts w:ascii="Arial" w:hAnsi="Arial" w:cs="Ari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6</w:t>
            </w:r>
            <w:r w:rsidR="002A5E80" w:rsidRPr="002A1C27">
              <w:rPr>
                <w:rFonts w:ascii="Arial" w:hAnsi="Arial" w:cs="Arial"/>
              </w:rPr>
              <w:t> </w:t>
            </w:r>
            <w:r w:rsidRPr="002A1C27">
              <w:rPr>
                <w:rFonts w:ascii="Arial" w:hAnsi="Arial" w:cs="Arial"/>
              </w:rPr>
              <w:t>64</w:t>
            </w:r>
            <w:r w:rsidR="002A5E80" w:rsidRPr="002A1C27">
              <w:rPr>
                <w:rFonts w:ascii="Arial" w:hAnsi="Arial" w:cs="Arial"/>
              </w:rPr>
              <w:t>3,83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D64958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D64958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2A1C27" w:rsidTr="002A1C27">
        <w:trPr>
          <w:trHeight w:val="558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2A1C27" w:rsidRDefault="001D1DD9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30 46</w:t>
            </w:r>
            <w:r w:rsidR="002A5E80" w:rsidRPr="002A1C27">
              <w:rPr>
                <w:rFonts w:ascii="Arial" w:hAnsi="Arial" w:cs="Arial"/>
              </w:rPr>
              <w:t>3</w:t>
            </w:r>
            <w:r w:rsidRPr="002A1C27">
              <w:rPr>
                <w:rFonts w:ascii="Arial" w:hAnsi="Arial" w:cs="Arial"/>
              </w:rPr>
              <w:t>,</w:t>
            </w:r>
            <w:r w:rsidR="002A5E80" w:rsidRPr="002A1C27">
              <w:rPr>
                <w:rFonts w:ascii="Arial" w:hAnsi="Arial" w:cs="Arial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D81057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7 </w:t>
            </w:r>
            <w:r w:rsidR="001D1DD9" w:rsidRPr="002A1C27">
              <w:rPr>
                <w:rFonts w:ascii="Arial" w:hAnsi="Arial" w:cs="Arial"/>
              </w:rPr>
              <w:t>5</w:t>
            </w:r>
            <w:r w:rsidRPr="002A1C27">
              <w:rPr>
                <w:rFonts w:ascii="Arial" w:hAnsi="Arial" w:cs="Arial"/>
              </w:rPr>
              <w:t>66,</w:t>
            </w:r>
            <w:r w:rsidR="002A5E80" w:rsidRPr="002A1C27">
              <w:rPr>
                <w:rFonts w:ascii="Arial" w:hAnsi="Arial" w:cs="Arial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D64958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5 684,0</w:t>
            </w:r>
            <w:r w:rsidR="008B7A84"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7 906,72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</w:t>
            </w:r>
            <w:r w:rsidR="00D64958" w:rsidRPr="002A1C27">
              <w:rPr>
                <w:rFonts w:ascii="Arial" w:hAnsi="Arial" w:cs="Arial"/>
                <w:color w:val="000000"/>
                <w:lang w:eastAsia="ru-RU"/>
              </w:rPr>
              <w:t>107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</w:tr>
      <w:tr w:rsidR="00AC2BAF" w:rsidRPr="002A1C27" w:rsidTr="002A1C27">
        <w:trPr>
          <w:trHeight w:val="558"/>
        </w:trPr>
        <w:tc>
          <w:tcPr>
            <w:tcW w:w="2518" w:type="dxa"/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2A1C27" w:rsidRDefault="001D1DD9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2 806 100,84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346 </w:t>
            </w:r>
            <w:r w:rsidR="006C22D4" w:rsidRPr="002A1C27">
              <w:rPr>
                <w:rFonts w:ascii="Arial" w:hAnsi="Arial" w:cs="Arial"/>
              </w:rPr>
              <w:t>849</w:t>
            </w:r>
            <w:r w:rsidRPr="002A1C27">
              <w:rPr>
                <w:rFonts w:ascii="Arial" w:hAnsi="Arial" w:cs="Arial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1D1DD9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663 112,50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598 790,9</w:t>
            </w:r>
            <w:r w:rsidR="008B7A84"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600 716,</w:t>
            </w:r>
            <w:r w:rsidR="008B7A84" w:rsidRPr="002A1C27">
              <w:rPr>
                <w:rFonts w:ascii="Arial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596 631,65</w:t>
            </w:r>
          </w:p>
        </w:tc>
      </w:tr>
      <w:tr w:rsidR="00AC2BAF" w:rsidRPr="002A1C27" w:rsidTr="002A1C27">
        <w:trPr>
          <w:trHeight w:val="411"/>
        </w:trPr>
        <w:tc>
          <w:tcPr>
            <w:tcW w:w="2518" w:type="dxa"/>
            <w:hideMark/>
          </w:tcPr>
          <w:p w:rsidR="00AC2BAF" w:rsidRPr="002A1C27" w:rsidRDefault="00C94172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AC2BAF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2A1C27" w:rsidTr="002A1C27">
        <w:trPr>
          <w:trHeight w:val="331"/>
        </w:trPr>
        <w:tc>
          <w:tcPr>
            <w:tcW w:w="2518" w:type="dxa"/>
            <w:tcBorders>
              <w:bottom w:val="single" w:sz="4" w:space="0" w:color="auto"/>
            </w:tcBorders>
            <w:hideMark/>
          </w:tcPr>
          <w:p w:rsidR="00AC2BAF" w:rsidRPr="002A1C27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2A1C27" w:rsidRDefault="001D1DD9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2 847 895,89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E661AD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353 </w:t>
            </w:r>
            <w:r w:rsidR="006C22D4" w:rsidRPr="002A1C27">
              <w:rPr>
                <w:rFonts w:ascii="Arial" w:hAnsi="Arial" w:cs="Arial"/>
              </w:rPr>
              <w:t>214</w:t>
            </w:r>
            <w:r w:rsidRPr="002A1C27">
              <w:rPr>
                <w:rFonts w:ascii="Arial" w:hAnsi="Arial" w:cs="Arial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1D1DD9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677 </w:t>
            </w:r>
            <w:r w:rsidR="00F119AD" w:rsidRPr="002A1C27">
              <w:rPr>
                <w:rFonts w:ascii="Arial" w:hAnsi="Arial" w:cs="Arial"/>
              </w:rPr>
              <w:t>323</w:t>
            </w:r>
            <w:r w:rsidRPr="002A1C27">
              <w:rPr>
                <w:rFonts w:ascii="Arial" w:hAnsi="Arial" w:cs="Arial"/>
              </w:rPr>
              <w:t>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606 486,0</w:t>
            </w:r>
            <w:r w:rsidR="008B7A84"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610 134,0</w:t>
            </w:r>
            <w:r w:rsidR="008B7A84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2A1C27" w:rsidRDefault="00B54C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600 738,65</w:t>
            </w:r>
          </w:p>
        </w:tc>
      </w:tr>
    </w:tbl>
    <w:p w:rsidR="002A1C27" w:rsidRDefault="002A1C27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lastRenderedPageBreak/>
        <w:t>Общая характеристика сферы реализации муниципальной программы,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2A1C27">
        <w:rPr>
          <w:rFonts w:ascii="Arial" w:hAnsi="Arial" w:cs="Arial"/>
          <w:color w:val="000000"/>
        </w:rPr>
        <w:t>сств дл</w:t>
      </w:r>
      <w:proofErr w:type="gramEnd"/>
      <w:r w:rsidRPr="002A1C27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2A1C27">
        <w:rPr>
          <w:rFonts w:ascii="Arial" w:hAnsi="Arial" w:cs="Arial"/>
          <w:color w:val="000000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2A1C27">
        <w:rPr>
          <w:rFonts w:ascii="Arial" w:hAnsi="Arial" w:cs="Arial"/>
          <w:color w:val="000000"/>
        </w:rPr>
        <w:t xml:space="preserve">венных отношений, профилактике </w:t>
      </w:r>
      <w:proofErr w:type="spellStart"/>
      <w:r w:rsidR="00894CB2" w:rsidRPr="002A1C27">
        <w:rPr>
          <w:rFonts w:ascii="Arial" w:hAnsi="Arial" w:cs="Arial"/>
          <w:color w:val="000000"/>
        </w:rPr>
        <w:t>д</w:t>
      </w:r>
      <w:r w:rsidRPr="002A1C27">
        <w:rPr>
          <w:rFonts w:ascii="Arial" w:hAnsi="Arial" w:cs="Arial"/>
          <w:color w:val="000000"/>
        </w:rPr>
        <w:t>евиантного</w:t>
      </w:r>
      <w:proofErr w:type="spellEnd"/>
      <w:r w:rsidRPr="002A1C27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2A1C27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2A1C27">
        <w:rPr>
          <w:rFonts w:ascii="Arial" w:hAnsi="Arial" w:cs="Arial"/>
          <w:color w:val="000000"/>
        </w:rPr>
        <w:t>Красковский</w:t>
      </w:r>
      <w:proofErr w:type="spellEnd"/>
      <w:r w:rsidRPr="002A1C27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2A1C27">
        <w:rPr>
          <w:rFonts w:ascii="Arial" w:hAnsi="Arial" w:cs="Arial"/>
        </w:rPr>
        <w:t>Культурно-досуговый центр</w:t>
      </w:r>
      <w:r w:rsidRPr="002A1C27">
        <w:rPr>
          <w:rFonts w:ascii="Arial" w:hAnsi="Arial" w:cs="Arial"/>
          <w:color w:val="000000"/>
        </w:rPr>
        <w:t xml:space="preserve"> «Союз» </w:t>
      </w:r>
      <w:proofErr w:type="spellStart"/>
      <w:r w:rsidRPr="002A1C27">
        <w:rPr>
          <w:rFonts w:ascii="Arial" w:hAnsi="Arial" w:cs="Arial"/>
          <w:color w:val="000000"/>
        </w:rPr>
        <w:t>Малаховка</w:t>
      </w:r>
      <w:proofErr w:type="spellEnd"/>
      <w:r w:rsidRPr="002A1C27">
        <w:rPr>
          <w:rFonts w:ascii="Arial" w:hAnsi="Arial" w:cs="Arial"/>
          <w:color w:val="000000"/>
        </w:rPr>
        <w:t xml:space="preserve">, Центр культуры и семейного досуга </w:t>
      </w:r>
      <w:proofErr w:type="spellStart"/>
      <w:r w:rsidRPr="002A1C27">
        <w:rPr>
          <w:rFonts w:ascii="Arial" w:hAnsi="Arial" w:cs="Arial"/>
          <w:color w:val="000000"/>
        </w:rPr>
        <w:t>Томилино</w:t>
      </w:r>
      <w:proofErr w:type="spellEnd"/>
      <w:r w:rsidRPr="002A1C27">
        <w:rPr>
          <w:rFonts w:ascii="Arial" w:hAnsi="Arial" w:cs="Arial"/>
          <w:color w:val="000000"/>
        </w:rPr>
        <w:t xml:space="preserve">, структурное подразделение </w:t>
      </w:r>
      <w:r w:rsidRPr="002A1C27">
        <w:rPr>
          <w:rFonts w:ascii="Arial" w:hAnsi="Arial" w:cs="Arial"/>
        </w:rPr>
        <w:t>Культурно-досуговый центр Октябрьский,</w:t>
      </w:r>
      <w:r w:rsidRPr="002A1C27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2A1C27">
        <w:rPr>
          <w:rFonts w:ascii="Arial" w:hAnsi="Arial" w:cs="Arial"/>
          <w:color w:val="000000"/>
        </w:rPr>
        <w:t>.</w:t>
      </w:r>
      <w:proofErr w:type="gramEnd"/>
      <w:r w:rsidRPr="002A1C27">
        <w:rPr>
          <w:rFonts w:ascii="Arial" w:hAnsi="Arial" w:cs="Arial"/>
          <w:color w:val="000000"/>
        </w:rPr>
        <w:t xml:space="preserve"> </w:t>
      </w:r>
      <w:proofErr w:type="gramStart"/>
      <w:r w:rsidRPr="002A1C27">
        <w:rPr>
          <w:rFonts w:ascii="Arial" w:hAnsi="Arial" w:cs="Arial"/>
          <w:color w:val="000000"/>
        </w:rPr>
        <w:t>р</w:t>
      </w:r>
      <w:proofErr w:type="gramEnd"/>
      <w:r w:rsidRPr="002A1C27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</w:t>
      </w:r>
      <w:r w:rsidRPr="002A1C27">
        <w:rPr>
          <w:rFonts w:ascii="Arial" w:hAnsi="Arial" w:cs="Arial"/>
          <w:color w:val="000000"/>
        </w:rPr>
        <w:lastRenderedPageBreak/>
        <w:t>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2A1C27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2A1C27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2A1C27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</w:t>
      </w:r>
      <w:r w:rsidRPr="002A1C27">
        <w:rPr>
          <w:rFonts w:ascii="Arial" w:hAnsi="Arial" w:cs="Arial"/>
          <w:color w:val="000000"/>
        </w:rPr>
        <w:lastRenderedPageBreak/>
        <w:t>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2A1C27">
        <w:rPr>
          <w:rFonts w:ascii="Arial" w:hAnsi="Arial" w:cs="Arial"/>
          <w:color w:val="000000"/>
        </w:rPr>
        <w:t xml:space="preserve"> </w:t>
      </w:r>
      <w:proofErr w:type="gramStart"/>
      <w:r w:rsidRPr="002A1C27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2A1C27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2A1C27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2A1C27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2A1C27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2A1C27">
        <w:rPr>
          <w:rFonts w:ascii="Arial" w:hAnsi="Arial" w:cs="Arial"/>
          <w:color w:val="000000"/>
        </w:rPr>
        <w:t xml:space="preserve">1. </w:t>
      </w:r>
      <w:r w:rsidRPr="002A1C27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2A1C27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2A1C27" w:rsidRDefault="00100212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2A1C27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2A1C27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2A1C27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2A1C27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2A1C27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2A1C27" w:rsidRDefault="00B860A4" w:rsidP="00181717">
      <w:pPr>
        <w:ind w:left="426"/>
        <w:contextualSpacing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4</w:t>
      </w:r>
      <w:r w:rsidR="00AC2BAF" w:rsidRPr="002A1C27">
        <w:rPr>
          <w:rFonts w:ascii="Arial" w:hAnsi="Arial" w:cs="Arial"/>
          <w:color w:val="000000"/>
        </w:rPr>
        <w:t>. Соответствие нормативу обеспеченности парками культуры и отдыха.</w:t>
      </w:r>
    </w:p>
    <w:p w:rsidR="00980AF1" w:rsidRPr="002A1C27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5</w:t>
      </w:r>
      <w:r w:rsidR="00980AF1" w:rsidRPr="002A1C27">
        <w:rPr>
          <w:rFonts w:ascii="Arial" w:hAnsi="Arial" w:cs="Arial"/>
          <w:color w:val="000000"/>
        </w:rPr>
        <w:t>.Создание комфортных условий в учреждениях, относящихся к сфере культуры</w:t>
      </w:r>
    </w:p>
    <w:p w:rsidR="00980AF1" w:rsidRPr="002A1C27" w:rsidRDefault="00B860A4" w:rsidP="00181717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6</w:t>
      </w:r>
      <w:r w:rsidR="00980AF1" w:rsidRPr="002A1C27">
        <w:rPr>
          <w:rFonts w:ascii="Arial" w:hAnsi="Arial" w:cs="Arial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2A1C27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7</w:t>
      </w:r>
      <w:r w:rsidR="00980AF1" w:rsidRPr="002A1C27">
        <w:rPr>
          <w:rFonts w:ascii="Arial" w:hAnsi="Arial" w:cs="Arial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2A1C27" w:rsidRDefault="00B860A4" w:rsidP="00181717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  <w:r w:rsidRPr="002A1C27">
        <w:rPr>
          <w:rFonts w:ascii="Arial" w:hAnsi="Arial" w:cs="Arial"/>
          <w:color w:val="000000"/>
        </w:rPr>
        <w:t>8</w:t>
      </w:r>
      <w:r w:rsidR="00980AF1" w:rsidRPr="002A1C27">
        <w:rPr>
          <w:rFonts w:ascii="Arial" w:hAnsi="Arial" w:cs="Arial"/>
          <w:color w:val="000000"/>
        </w:rPr>
        <w:t>. Увеличение численности детей, охваченных дополнительным образованием</w:t>
      </w:r>
      <w:r w:rsidR="00980AF1" w:rsidRPr="002A1C27">
        <w:rPr>
          <w:rFonts w:ascii="Arial" w:hAnsi="Arial" w:cs="Arial"/>
          <w:b/>
        </w:rPr>
        <w:t xml:space="preserve"> </w:t>
      </w:r>
    </w:p>
    <w:p w:rsidR="00AC2BAF" w:rsidRPr="002A1C27" w:rsidRDefault="00AC2BAF" w:rsidP="00181717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lastRenderedPageBreak/>
        <w:t xml:space="preserve">Прогноз развития сферы культуры с учетом реализации муниципальной программы 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2A1C27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В результате </w:t>
      </w:r>
      <w:r w:rsidR="00E52AA2" w:rsidRPr="002A1C27">
        <w:rPr>
          <w:rFonts w:ascii="Arial" w:hAnsi="Arial" w:cs="Arial"/>
        </w:rPr>
        <w:t>реализации программы</w:t>
      </w:r>
      <w:r w:rsidR="00605830" w:rsidRPr="002A1C27">
        <w:rPr>
          <w:rFonts w:ascii="Arial" w:hAnsi="Arial" w:cs="Arial"/>
        </w:rPr>
        <w:t xml:space="preserve"> </w:t>
      </w:r>
      <w:r w:rsidRPr="002A1C27">
        <w:rPr>
          <w:rFonts w:ascii="Arial" w:hAnsi="Arial" w:cs="Arial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2A1C27" w:rsidRDefault="00FA19EA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2A1C27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  <w:b/>
        </w:rPr>
        <w:t>Подпрограмма 2.</w:t>
      </w:r>
      <w:r w:rsidRPr="002A1C27">
        <w:rPr>
          <w:rFonts w:ascii="Arial" w:hAnsi="Arial" w:cs="Arial"/>
        </w:rPr>
        <w:t xml:space="preserve"> </w:t>
      </w:r>
      <w:proofErr w:type="gramStart"/>
      <w:r w:rsidRPr="002A1C27">
        <w:rPr>
          <w:rFonts w:ascii="Arial" w:hAnsi="Arial" w:cs="Arial"/>
        </w:rPr>
        <w:t xml:space="preserve">«Развитие музейного дела </w:t>
      </w:r>
      <w:r w:rsidR="003243E2" w:rsidRPr="002A1C27">
        <w:rPr>
          <w:rFonts w:ascii="Arial" w:hAnsi="Arial" w:cs="Arial"/>
        </w:rPr>
        <w:t>в Московской области</w:t>
      </w:r>
      <w:r w:rsidRPr="002A1C27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2A1C27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2A1C27">
        <w:rPr>
          <w:rFonts w:ascii="Arial" w:eastAsia="Calibri" w:hAnsi="Arial" w:cs="Arial"/>
          <w:lang w:eastAsia="ru-RU"/>
        </w:rPr>
        <w:t>собирать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2A1C27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2A1C27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2A1C27">
        <w:rPr>
          <w:rFonts w:ascii="Arial" w:eastAsia="Calibri" w:hAnsi="Arial" w:cs="Arial"/>
          <w:lang w:eastAsia="ru-RU"/>
        </w:rPr>
        <w:tab/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  <w:b/>
        </w:rPr>
        <w:lastRenderedPageBreak/>
        <w:t>Подпрограмма 3.</w:t>
      </w:r>
      <w:r w:rsidRPr="002A1C27">
        <w:rPr>
          <w:rFonts w:ascii="Arial" w:hAnsi="Arial" w:cs="Arial"/>
        </w:rPr>
        <w:t xml:space="preserve"> «Развитие библиотечного дела</w:t>
      </w:r>
      <w:r w:rsidR="003243E2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 xml:space="preserve">» </w:t>
      </w:r>
      <w:proofErr w:type="gramStart"/>
      <w:r w:rsidRPr="002A1C27">
        <w:rPr>
          <w:rFonts w:ascii="Arial" w:hAnsi="Arial" w:cs="Arial"/>
        </w:rPr>
        <w:t>направлена</w:t>
      </w:r>
      <w:proofErr w:type="gramEnd"/>
      <w:r w:rsidRPr="002A1C27">
        <w:rPr>
          <w:rFonts w:ascii="Arial" w:hAnsi="Arial" w:cs="Arial"/>
        </w:rPr>
        <w:t xml:space="preserve"> повышение роли культуры в воспитании, просвещении.</w:t>
      </w:r>
      <w:r w:rsidRPr="002A1C27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hAnsi="Arial" w:cs="Arial"/>
          <w:b/>
        </w:rPr>
        <w:t>Подпрограмма 4.</w:t>
      </w:r>
      <w:r w:rsidRPr="002A1C27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2A1C27">
        <w:rPr>
          <w:rFonts w:ascii="Arial" w:hAnsi="Arial" w:cs="Arial"/>
        </w:rPr>
        <w:t xml:space="preserve"> Московской области</w:t>
      </w:r>
      <w:r w:rsidRPr="002A1C27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2A1C27">
        <w:rPr>
          <w:rFonts w:ascii="Arial" w:hAnsi="Arial" w:cs="Arial"/>
        </w:rPr>
        <w:t xml:space="preserve"> </w:t>
      </w:r>
      <w:r w:rsidRPr="002A1C27">
        <w:rPr>
          <w:rFonts w:ascii="Arial" w:eastAsia="Calibri" w:hAnsi="Arial" w:cs="Arial"/>
          <w:lang w:eastAsia="ru-RU"/>
        </w:rPr>
        <w:t>Д</w:t>
      </w:r>
      <w:proofErr w:type="gramEnd"/>
      <w:r w:rsidRPr="002A1C27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2A1C27" w:rsidRDefault="007A59B5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b/>
          <w:lang w:eastAsia="ru-RU"/>
        </w:rPr>
        <w:t>Подпрограмма 5.</w:t>
      </w:r>
      <w:r w:rsidRPr="002A1C27">
        <w:rPr>
          <w:rFonts w:ascii="Arial" w:eastAsia="Calibri" w:hAnsi="Arial" w:cs="Arial"/>
          <w:lang w:eastAsia="ru-RU"/>
        </w:rPr>
        <w:t xml:space="preserve"> </w:t>
      </w:r>
      <w:proofErr w:type="gramStart"/>
      <w:r w:rsidR="00980AF1" w:rsidRPr="002A1C27">
        <w:rPr>
          <w:rFonts w:ascii="Arial" w:eastAsia="Calibri" w:hAnsi="Arial" w:cs="Arial"/>
          <w:lang w:eastAsia="ru-RU"/>
        </w:rPr>
        <w:t>«</w:t>
      </w:r>
      <w:r w:rsidR="00A9739D" w:rsidRPr="002A1C27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2A1C27">
        <w:rPr>
          <w:rFonts w:ascii="Arial" w:eastAsia="Calibri" w:hAnsi="Arial" w:cs="Arial"/>
          <w:lang w:eastAsia="ru-RU"/>
        </w:rPr>
        <w:t>»</w:t>
      </w:r>
      <w:r w:rsidR="00A9739D" w:rsidRPr="002A1C27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2A1C27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2A1C27">
        <w:rPr>
          <w:rFonts w:ascii="Arial" w:eastAsia="Calibri" w:hAnsi="Arial" w:cs="Arial"/>
          <w:lang w:eastAsia="ru-RU"/>
        </w:rPr>
        <w:tab/>
      </w:r>
    </w:p>
    <w:p w:rsidR="00A9739D" w:rsidRPr="002A1C27" w:rsidRDefault="00A9739D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b/>
          <w:lang w:eastAsia="ru-RU"/>
        </w:rPr>
        <w:t>Подпрограмма 6</w:t>
      </w:r>
      <w:r w:rsidRPr="002A1C27">
        <w:rPr>
          <w:rFonts w:ascii="Arial" w:eastAsia="Calibri" w:hAnsi="Arial" w:cs="Arial"/>
          <w:lang w:eastAsia="ru-RU"/>
        </w:rPr>
        <w:t xml:space="preserve"> </w:t>
      </w:r>
      <w:r w:rsidR="00980AF1" w:rsidRPr="002A1C27">
        <w:rPr>
          <w:rFonts w:ascii="Arial" w:eastAsia="Calibri" w:hAnsi="Arial" w:cs="Arial"/>
          <w:lang w:eastAsia="ru-RU"/>
        </w:rPr>
        <w:t>«</w:t>
      </w:r>
      <w:r w:rsidRPr="002A1C27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2A1C27">
        <w:rPr>
          <w:rFonts w:ascii="Arial" w:eastAsia="Calibri" w:hAnsi="Arial" w:cs="Arial"/>
          <w:lang w:eastAsia="ru-RU"/>
        </w:rPr>
        <w:t>»</w:t>
      </w:r>
      <w:r w:rsidRPr="002A1C27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  <w:b/>
        </w:rPr>
        <w:t>Подпрограмма 7.</w:t>
      </w:r>
      <w:r w:rsidRPr="002A1C27">
        <w:rPr>
          <w:rFonts w:ascii="Arial" w:hAnsi="Arial" w:cs="Arial"/>
        </w:rPr>
        <w:t xml:space="preserve"> «Развитие архивного дела</w:t>
      </w:r>
      <w:r w:rsidR="003243E2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2A1C27">
        <w:rPr>
          <w:rFonts w:ascii="Arial" w:hAnsi="Arial" w:cs="Arial"/>
        </w:rPr>
        <w:t>в</w:t>
      </w:r>
      <w:proofErr w:type="gramEnd"/>
      <w:r w:rsidRPr="002A1C27">
        <w:rPr>
          <w:rFonts w:ascii="Arial" w:hAnsi="Arial" w:cs="Arial"/>
        </w:rPr>
        <w:t xml:space="preserve"> – «</w:t>
      </w:r>
      <w:proofErr w:type="gramStart"/>
      <w:r w:rsidRPr="002A1C27">
        <w:rPr>
          <w:rFonts w:ascii="Arial" w:hAnsi="Arial" w:cs="Arial"/>
        </w:rPr>
        <w:t>Доля</w:t>
      </w:r>
      <w:proofErr w:type="gramEnd"/>
      <w:r w:rsidRPr="002A1C27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  <w:b/>
        </w:rPr>
        <w:t>Подпрограмма 8.</w:t>
      </w:r>
      <w:r w:rsidRPr="002A1C27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  <w:b/>
        </w:rPr>
        <w:t>Подпрограмма 9.</w:t>
      </w:r>
      <w:r w:rsidRPr="002A1C27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2A1C27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2A1C27">
        <w:rPr>
          <w:rFonts w:ascii="Arial" w:eastAsia="Calibri" w:hAnsi="Arial" w:cs="Arial"/>
          <w:lang w:eastAsia="ru-RU"/>
        </w:rPr>
        <w:t>на те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2A1C27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2A1C27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2A1C27">
        <w:rPr>
          <w:rFonts w:ascii="Arial" w:hAnsi="Arial" w:cs="Arial"/>
          <w:b/>
          <w:bCs/>
        </w:rPr>
        <w:lastRenderedPageBreak/>
        <w:t>Обобщенная характеристика основных мероприятий муниципальной программы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«Развитие музейного дела</w:t>
      </w:r>
      <w:r w:rsidR="004668C5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«Развитие библиотечного дела</w:t>
      </w:r>
      <w:r w:rsidR="004668C5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2A1C27">
        <w:rPr>
          <w:rFonts w:ascii="Arial" w:hAnsi="Arial" w:cs="Arial"/>
        </w:rPr>
        <w:t xml:space="preserve"> Московской области</w:t>
      </w:r>
      <w:r w:rsidRPr="002A1C27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2A1C27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2A1C27">
        <w:rPr>
          <w:rFonts w:ascii="Arial" w:hAnsi="Arial" w:cs="Arial"/>
        </w:rPr>
        <w:t>,</w:t>
      </w:r>
      <w:r w:rsidR="00E35442" w:rsidRPr="002A1C27">
        <w:rPr>
          <w:rFonts w:ascii="Arial" w:hAnsi="Arial" w:cs="Arial"/>
        </w:rPr>
        <w:t xml:space="preserve"> обеспечение функций культурно-досуговых учреждений.</w:t>
      </w:r>
      <w:r w:rsidRPr="002A1C27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2A1C27" w:rsidRDefault="00166E17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2A1C27">
        <w:rPr>
          <w:rFonts w:ascii="Arial" w:hAnsi="Arial" w:cs="Arial"/>
        </w:rPr>
        <w:t xml:space="preserve"> </w:t>
      </w:r>
      <w:r w:rsidR="00E35442" w:rsidRPr="002A1C27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2A1C27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2A1C27" w:rsidRDefault="00166E17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</w:t>
      </w:r>
      <w:proofErr w:type="gramStart"/>
      <w:r w:rsidRPr="002A1C27">
        <w:rPr>
          <w:rFonts w:ascii="Arial" w:hAnsi="Arial" w:cs="Arial"/>
        </w:rPr>
        <w:t xml:space="preserve">В рамках подпрограммы </w:t>
      </w:r>
      <w:r w:rsidR="00980AF1" w:rsidRPr="002A1C27">
        <w:rPr>
          <w:rFonts w:ascii="Arial" w:hAnsi="Arial" w:cs="Arial"/>
        </w:rPr>
        <w:t>«</w:t>
      </w:r>
      <w:r w:rsidRPr="002A1C27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2A1C27">
        <w:rPr>
          <w:rFonts w:ascii="Arial" w:hAnsi="Arial" w:cs="Arial"/>
        </w:rPr>
        <w:t>»</w:t>
      </w:r>
      <w:r w:rsidRPr="002A1C27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2A1C27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2A1C27" w:rsidRDefault="00AC2BAF" w:rsidP="00181717">
      <w:pPr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«Развитие архивного дела</w:t>
      </w:r>
      <w:r w:rsidR="004668C5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lastRenderedPageBreak/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2A1C27" w:rsidRDefault="00AC2BAF" w:rsidP="0018171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2A1C27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1654BF" w:rsidRPr="002A1C27" w:rsidRDefault="002F4169" w:rsidP="008B45C9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 w:hanging="142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ab/>
        <w:t xml:space="preserve">  </w:t>
      </w:r>
      <w:r w:rsidR="001654BF" w:rsidRPr="002A1C27">
        <w:rPr>
          <w:rFonts w:ascii="Arial" w:hAnsi="Arial" w:cs="Arial"/>
          <w:lang w:eastAsia="ru-RU"/>
        </w:rPr>
        <w:t>По муниципальной программе ежегодно проводится оценка эффективности ее реализации.</w:t>
      </w:r>
    </w:p>
    <w:p w:rsidR="001654BF" w:rsidRPr="002A1C27" w:rsidRDefault="001654BF" w:rsidP="008B45C9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142" w:firstLine="709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>Оценка эффективности реализации муниципальной программы осуществляется управлением экономики на основании годового отчета о реализации муниципальной программы, который представляется муниципальным заказчиком по итогам отчетного финансового года.</w:t>
      </w:r>
    </w:p>
    <w:p w:rsidR="001654BF" w:rsidRPr="002A1C27" w:rsidRDefault="001654BF" w:rsidP="002F4169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993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 xml:space="preserve">Подготовка заключения об оценке эффективности реализации муниципальной программы осуществляется управлением экономики в течение 30 дней </w:t>
      </w:r>
      <w:proofErr w:type="gramStart"/>
      <w:r w:rsidRPr="002A1C27">
        <w:rPr>
          <w:rFonts w:ascii="Arial" w:hAnsi="Arial" w:cs="Arial"/>
          <w:lang w:eastAsia="ru-RU"/>
        </w:rPr>
        <w:t>с даты поступления</w:t>
      </w:r>
      <w:proofErr w:type="gramEnd"/>
      <w:r w:rsidRPr="002A1C27">
        <w:rPr>
          <w:rFonts w:ascii="Arial" w:hAnsi="Arial" w:cs="Arial"/>
          <w:lang w:eastAsia="ru-RU"/>
        </w:rPr>
        <w:t xml:space="preserve"> годового отчета о реализации муниципальной программы.</w:t>
      </w:r>
    </w:p>
    <w:p w:rsidR="001654BF" w:rsidRPr="002A1C27" w:rsidRDefault="001654BF" w:rsidP="002F4169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ind w:left="142" w:firstLine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 xml:space="preserve">Оценка эффективности реализации муниципальной программы проводится в соответствии с Методикой </w:t>
      </w:r>
      <w:r w:rsidR="008B45C9" w:rsidRPr="002A1C27">
        <w:rPr>
          <w:rFonts w:ascii="Arial" w:hAnsi="Arial" w:cs="Arial"/>
          <w:lang w:eastAsia="ru-RU"/>
        </w:rPr>
        <w:t xml:space="preserve">оценки эффективности реализации </w:t>
      </w:r>
      <w:r w:rsidRPr="002A1C27">
        <w:rPr>
          <w:rFonts w:ascii="Arial" w:hAnsi="Arial" w:cs="Arial"/>
          <w:lang w:eastAsia="ru-RU"/>
        </w:rPr>
        <w:t>муниципальных программ согласно приложению № 9 к Порядку</w:t>
      </w:r>
      <w:r w:rsidR="002F4169" w:rsidRPr="002A1C27">
        <w:rPr>
          <w:rFonts w:ascii="Arial" w:hAnsi="Arial" w:cs="Arial"/>
          <w:lang w:eastAsia="ru-RU"/>
        </w:rPr>
        <w:t xml:space="preserve"> </w:t>
      </w:r>
      <w:r w:rsidR="002F4169" w:rsidRPr="002A1C27">
        <w:rPr>
          <w:rFonts w:ascii="Arial" w:hAnsi="Arial" w:cs="Arial"/>
        </w:rPr>
        <w:t xml:space="preserve">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="002F4169" w:rsidRPr="002A1C27">
        <w:rPr>
          <w:rFonts w:ascii="Arial" w:hAnsi="Arial" w:cs="Arial"/>
        </w:rPr>
        <w:t>г.о</w:t>
      </w:r>
      <w:proofErr w:type="spellEnd"/>
      <w:r w:rsidR="002F4169" w:rsidRPr="002A1C27">
        <w:rPr>
          <w:rFonts w:ascii="Arial" w:hAnsi="Arial" w:cs="Arial"/>
        </w:rPr>
        <w:t>.</w:t>
      </w:r>
      <w:r w:rsidR="00B71E3F" w:rsidRPr="002A1C27">
        <w:rPr>
          <w:rFonts w:ascii="Arial" w:hAnsi="Arial" w:cs="Arial"/>
        </w:rPr>
        <w:t xml:space="preserve"> </w:t>
      </w:r>
      <w:r w:rsidR="002F4169" w:rsidRPr="002A1C27">
        <w:rPr>
          <w:rFonts w:ascii="Arial" w:hAnsi="Arial" w:cs="Arial"/>
        </w:rPr>
        <w:t>Люберцы от 20.09.2019 № 3715 – ПА</w:t>
      </w:r>
      <w:r w:rsidR="00CA06A8" w:rsidRPr="002A1C27">
        <w:rPr>
          <w:rFonts w:ascii="Arial" w:hAnsi="Arial" w:cs="Arial"/>
        </w:rPr>
        <w:t xml:space="preserve"> (далее-Порядок)</w:t>
      </w:r>
      <w:r w:rsidRPr="002A1C27">
        <w:rPr>
          <w:rFonts w:ascii="Arial" w:hAnsi="Arial" w:cs="Arial"/>
          <w:lang w:eastAsia="ru-RU"/>
        </w:rPr>
        <w:t>.</w:t>
      </w:r>
    </w:p>
    <w:p w:rsidR="008B45C9" w:rsidRPr="002A1C27" w:rsidRDefault="001654BF" w:rsidP="008B45C9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 xml:space="preserve">Эффективность реализации муниципальной программы, в состав которой включены подпрограммы, определяется как оценка эффективности </w:t>
      </w:r>
    </w:p>
    <w:p w:rsidR="001654BF" w:rsidRPr="002A1C27" w:rsidRDefault="001654BF" w:rsidP="008B45C9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>реализации каждой подпрограммы, входящей в ее состав.</w:t>
      </w:r>
    </w:p>
    <w:p w:rsidR="001654BF" w:rsidRPr="002A1C27" w:rsidRDefault="001654BF" w:rsidP="002F4169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2A1C27">
        <w:rPr>
          <w:rFonts w:ascii="Arial" w:hAnsi="Arial" w:cs="Arial"/>
          <w:lang w:eastAsia="ru-RU"/>
        </w:rPr>
        <w:t>По итогам оценки эффективности реализации муниципальной программы управление экономики подготавливает соответствующее заключение и направляет его координатору муниципальной программы, муниципальному заказчику, а так же в финансовое управление.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2A1C27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Контроль за</w:t>
      </w:r>
      <w:proofErr w:type="gramEnd"/>
      <w:r w:rsidRPr="002A1C27">
        <w:rPr>
          <w:rFonts w:ascii="Arial" w:hAnsi="Arial" w:cs="Arial"/>
        </w:rPr>
        <w:t xml:space="preserve"> реализацией муниципальной программы осуществляется координатором муниципальной программы.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lastRenderedPageBreak/>
        <w:t>а)</w:t>
      </w:r>
      <w:r w:rsidRPr="002A1C27">
        <w:rPr>
          <w:rFonts w:ascii="Arial" w:hAnsi="Arial" w:cs="Arial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б)</w:t>
      </w:r>
      <w:r w:rsidRPr="002A1C27">
        <w:rPr>
          <w:rFonts w:ascii="Arial" w:hAnsi="Arial" w:cs="Arial"/>
        </w:rPr>
        <w:tab/>
        <w:t>аналитическую записку, в которой указываются: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2)</w:t>
      </w:r>
      <w:r w:rsidRPr="002A1C27">
        <w:rPr>
          <w:rFonts w:ascii="Arial" w:hAnsi="Arial" w:cs="Arial"/>
        </w:rPr>
        <w:tab/>
        <w:t xml:space="preserve">Ежегодно в срок до 1 марта года, следующего за </w:t>
      </w:r>
      <w:proofErr w:type="gramStart"/>
      <w:r w:rsidRPr="002A1C27">
        <w:rPr>
          <w:rFonts w:ascii="Arial" w:hAnsi="Arial" w:cs="Arial"/>
        </w:rPr>
        <w:t>отчетным</w:t>
      </w:r>
      <w:proofErr w:type="gramEnd"/>
      <w:r w:rsidRPr="002A1C27">
        <w:rPr>
          <w:rFonts w:ascii="Arial" w:hAnsi="Arial" w:cs="Arial"/>
        </w:rPr>
        <w:t>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а)</w:t>
      </w:r>
      <w:r w:rsidRPr="002A1C27">
        <w:rPr>
          <w:rFonts w:ascii="Arial" w:hAnsi="Arial" w:cs="Arial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б)</w:t>
      </w:r>
      <w:r w:rsidRPr="002A1C27">
        <w:rPr>
          <w:rFonts w:ascii="Arial" w:hAnsi="Arial" w:cs="Arial"/>
        </w:rPr>
        <w:tab/>
        <w:t xml:space="preserve"> аналитическую записку, в которой указываются: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Отчеты, указанные в п.38 Порядка</w:t>
      </w:r>
      <w:r w:rsidR="00B71E3F" w:rsidRPr="002A1C27">
        <w:rPr>
          <w:rFonts w:ascii="Arial" w:hAnsi="Arial" w:cs="Arial"/>
        </w:rPr>
        <w:t xml:space="preserve"> </w:t>
      </w:r>
      <w:r w:rsidRPr="002A1C27">
        <w:rPr>
          <w:rFonts w:ascii="Arial" w:hAnsi="Arial" w:cs="Arial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2A1C27" w:rsidRDefault="00CA06A8" w:rsidP="00CA06A8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б) не позднее 1 мая года, следующего за </w:t>
      </w:r>
      <w:proofErr w:type="gramStart"/>
      <w:r w:rsidRPr="002A1C27">
        <w:rPr>
          <w:rFonts w:ascii="Arial" w:hAnsi="Arial" w:cs="Arial"/>
        </w:rPr>
        <w:t>отчетным</w:t>
      </w:r>
      <w:proofErr w:type="gramEnd"/>
      <w:r w:rsidRPr="002A1C27">
        <w:rPr>
          <w:rFonts w:ascii="Arial" w:hAnsi="Arial" w:cs="Arial"/>
        </w:rPr>
        <w:t>, сводный годовой отчет о ходе реализации муниципальных программ согласно приложению №8 к Порядку.</w:t>
      </w:r>
    </w:p>
    <w:p w:rsidR="00DB2A78" w:rsidRPr="002A1C27" w:rsidRDefault="00DB2A78" w:rsidP="00181717">
      <w:pPr>
        <w:ind w:firstLine="851"/>
        <w:jc w:val="both"/>
        <w:rPr>
          <w:rFonts w:ascii="Arial" w:hAnsi="Arial" w:cs="Arial"/>
        </w:rPr>
      </w:pPr>
    </w:p>
    <w:p w:rsidR="00DB2A78" w:rsidRPr="002A1C27" w:rsidRDefault="00DB2A78" w:rsidP="00181717">
      <w:pPr>
        <w:ind w:firstLine="851"/>
        <w:jc w:val="both"/>
        <w:rPr>
          <w:rFonts w:ascii="Arial" w:hAnsi="Arial" w:cs="Arial"/>
        </w:rPr>
      </w:pPr>
    </w:p>
    <w:p w:rsidR="00F754B3" w:rsidRPr="002A1C27" w:rsidRDefault="00F754B3" w:rsidP="00181717">
      <w:pPr>
        <w:ind w:firstLine="851"/>
        <w:jc w:val="both"/>
        <w:rPr>
          <w:rFonts w:ascii="Arial" w:hAnsi="Arial" w:cs="Arial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Приложение №</w:t>
      </w:r>
      <w:r w:rsidR="00F72A9C" w:rsidRPr="002A1C27">
        <w:rPr>
          <w:rFonts w:ascii="Arial" w:hAnsi="Arial" w:cs="Arial"/>
          <w:color w:val="000000"/>
        </w:rPr>
        <w:t>1</w:t>
      </w:r>
    </w:p>
    <w:p w:rsidR="00AC2BAF" w:rsidRPr="002A1C27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2A1C27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2A1C27">
        <w:rPr>
          <w:rFonts w:ascii="Arial" w:hAnsi="Arial" w:cs="Arial"/>
          <w:b/>
          <w:color w:val="000000"/>
        </w:rPr>
        <w:lastRenderedPageBreak/>
        <w:t xml:space="preserve">Показатели </w:t>
      </w:r>
      <w:r w:rsidR="00AC2BAF" w:rsidRPr="002A1C27">
        <w:rPr>
          <w:rFonts w:ascii="Arial" w:hAnsi="Arial" w:cs="Arial"/>
          <w:b/>
          <w:color w:val="000000"/>
        </w:rPr>
        <w:t>реализации муниципальной программы «Культура»</w:t>
      </w:r>
    </w:p>
    <w:p w:rsidR="006609DA" w:rsidRPr="002A1C27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Таблица 1</w:t>
      </w:r>
    </w:p>
    <w:tbl>
      <w:tblPr>
        <w:tblW w:w="1521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0"/>
        <w:gridCol w:w="2245"/>
        <w:gridCol w:w="1582"/>
        <w:gridCol w:w="1276"/>
        <w:gridCol w:w="1559"/>
        <w:gridCol w:w="1276"/>
        <w:gridCol w:w="1418"/>
        <w:gridCol w:w="1417"/>
        <w:gridCol w:w="1418"/>
        <w:gridCol w:w="1275"/>
        <w:gridCol w:w="1487"/>
      </w:tblGrid>
      <w:tr w:rsidR="00941C6A" w:rsidRPr="002A1C27" w:rsidTr="002A1C27">
        <w:trPr>
          <w:trHeight w:val="20"/>
        </w:trPr>
        <w:tc>
          <w:tcPr>
            <w:tcW w:w="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6A58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941C6A" w:rsidRPr="002A1C27" w:rsidTr="002A1C27">
        <w:trPr>
          <w:trHeight w:val="20"/>
        </w:trPr>
        <w:tc>
          <w:tcPr>
            <w:tcW w:w="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2A1C27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2A1C27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2A1C27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2A1C27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2A1C27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2A1C27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85AEE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5AEE" w:rsidRPr="002A1C27" w:rsidRDefault="00185AE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5AEE" w:rsidRPr="002A1C27" w:rsidRDefault="00185AE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5AEE" w:rsidRPr="002A1C27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</w:tr>
      <w:tr w:rsidR="00515E40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2A1C27" w:rsidRDefault="00515E40" w:rsidP="005C662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2</w:t>
            </w:r>
            <w:r w:rsidR="00D90C8A"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93096F" w:rsidRPr="002A1C27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музейного дела в Московской области</w:t>
            </w:r>
            <w:r w:rsidR="0093096F" w:rsidRPr="002A1C27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515E40" w:rsidRPr="002A1C27">
              <w:rPr>
                <w:rFonts w:ascii="Arial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685858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515E4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515E40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2A1C27" w:rsidRDefault="00515E40" w:rsidP="005920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Подпрограмма 3 </w:t>
            </w:r>
            <w:r w:rsidR="0093096F" w:rsidRPr="002A1C27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библиотечного дела в Московской области</w:t>
            </w:r>
            <w:r w:rsidR="0093096F" w:rsidRPr="002A1C27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F04D7" w:rsidP="0093096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Уровень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обеспеченности новыми документами библиотек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Показатель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303590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310820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318050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332500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 (стандарту)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2.6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посещений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515E40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2A1C27" w:rsidRDefault="00515E40" w:rsidP="00D90C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4</w:t>
            </w:r>
            <w:r w:rsidR="00D90C8A"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5C6627" w:rsidRPr="002A1C27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профессионального искусства, гастрольно-концертной деятельности и кинематографии Московской области</w:t>
            </w:r>
            <w:r w:rsidR="005C6627" w:rsidRPr="002A1C27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456E5" w:rsidRPr="002A1C27">
              <w:rPr>
                <w:rFonts w:ascii="Arial" w:hAnsi="Arial" w:cs="Arial"/>
                <w:color w:val="000000"/>
                <w:lang w:eastAsia="ru-RU"/>
              </w:rPr>
              <w:t>,05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Количество посещений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детских и кукольных театров по отношению к уровню 2010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93096F" w:rsidP="0093096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С</w:t>
            </w:r>
            <w:r w:rsidR="00C313EF" w:rsidRPr="002A1C27">
              <w:rPr>
                <w:rFonts w:ascii="Arial" w:hAnsi="Arial" w:cs="Arial"/>
                <w:color w:val="000000"/>
                <w:lang w:eastAsia="ru-RU"/>
              </w:rPr>
              <w:t>оглашени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Процент по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отношению к базовому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2A1C27" w:rsidP="00181717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2" w:history="1">
              <w:r w:rsidR="00F4617F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F4617F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F4617F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E3DB0" w:rsidP="007C4DA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Увеличение доли учреждений клубного типа, соответствующих Требованиям к условиям деятельности культурно-досуговых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учреждений Московской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A6155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A6155D" w:rsidP="007C4DA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D1179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Соотношение средней заработной платы работников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EF5C5D" w:rsidP="004138F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Указ П</w:t>
            </w:r>
            <w:r w:rsidR="004138F6" w:rsidRPr="002A1C27">
              <w:rPr>
                <w:rFonts w:ascii="Arial" w:hAnsi="Arial" w:cs="Arial"/>
                <w:color w:val="000000"/>
                <w:lang w:eastAsia="ru-RU"/>
              </w:rPr>
              <w:t>РФ</w:t>
            </w:r>
            <w:r w:rsidR="00D1179E"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710D4D" w:rsidRPr="002A1C27">
              <w:rPr>
                <w:rFonts w:ascii="Arial" w:hAnsi="Arial" w:cs="Arial"/>
                <w:color w:val="000000"/>
                <w:lang w:eastAsia="ru-RU"/>
              </w:rPr>
              <w:t>от 07.05.2012г.            № 597 «О мероприяти</w:t>
            </w:r>
            <w:r w:rsidR="00710D4D"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ях по реализации государственной социальной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D1179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D1179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  <w:r w:rsidR="000456E5" w:rsidRPr="002A1C27">
              <w:rPr>
                <w:rFonts w:ascii="Arial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3.14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D1179E" w:rsidP="0016563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  <w:r w:rsidR="000456E5" w:rsidRPr="002A1C27">
              <w:rPr>
                <w:rFonts w:ascii="Arial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515E4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увеличения стоимости основных средств)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56874" w:rsidP="008303E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  <w:r w:rsidR="00445DA1" w:rsidRPr="002A1C27">
              <w:rPr>
                <w:rFonts w:ascii="Arial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940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0456E5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01,</w:t>
            </w:r>
            <w:r w:rsidR="00F862AC"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дополнительного образования сферы культуры Московской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EF" w:rsidRPr="002A1C27" w:rsidRDefault="00C313EF" w:rsidP="00C313E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Региональный проект </w:t>
            </w:r>
          </w:p>
          <w:p w:rsidR="00F4617F" w:rsidRPr="002A1C27" w:rsidRDefault="00C313EF" w:rsidP="00C313E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«Творческие люди Подмосковья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F862A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 А</w:t>
            </w:r>
            <w:proofErr w:type="gramStart"/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EF5C5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  <w:r w:rsidR="00445DA1" w:rsidRPr="002A1C27">
              <w:rPr>
                <w:rFonts w:ascii="Arial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93096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Соглашение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 по отношению к базовому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4617F" w:rsidP="00515E4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515E40" w:rsidRPr="002A1C27">
              <w:rPr>
                <w:rFonts w:ascii="Arial" w:hAnsi="Arial" w:cs="Arial"/>
                <w:color w:val="000000"/>
                <w:lang w:eastAsia="ru-RU"/>
              </w:rPr>
              <w:t>.22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8303E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4617F" w:rsidP="001654B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515E40" w:rsidRPr="002A1C27">
              <w:rPr>
                <w:rFonts w:ascii="Arial" w:hAnsi="Arial" w:cs="Arial"/>
                <w:color w:val="000000"/>
                <w:lang w:eastAsia="ru-RU"/>
              </w:rPr>
              <w:t>.</w:t>
            </w:r>
            <w:r w:rsidR="001654BF"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515E40"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посещений культурных мероприятий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Указ ПРФ от 04.02.2021 № 68 «Об оценке эффективности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4D2701" w:rsidP="00445DA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т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ыс</w:t>
            </w:r>
            <w:r w:rsidR="00445DA1" w:rsidRPr="002A1C27">
              <w:rPr>
                <w:rFonts w:ascii="Arial" w:hAnsi="Arial" w:cs="Arial"/>
                <w:color w:val="000000"/>
                <w:lang w:eastAsia="ru-RU"/>
              </w:rPr>
              <w:t>.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 xml:space="preserve">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1118,07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1166,25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456E5" w:rsidRPr="002A1C27">
              <w:rPr>
                <w:rFonts w:ascii="Arial" w:hAnsi="Arial" w:cs="Arial"/>
                <w:color w:val="000000"/>
                <w:lang w:eastAsia="ru-RU"/>
              </w:rPr>
              <w:t>,05</w:t>
            </w:r>
            <w:r w:rsidR="007058A4" w:rsidRPr="002A1C27">
              <w:rPr>
                <w:rFonts w:ascii="Arial" w:hAnsi="Arial" w:cs="Arial"/>
                <w:color w:val="000000"/>
                <w:lang w:eastAsia="ru-RU"/>
              </w:rPr>
              <w:t>, А</w:t>
            </w:r>
            <w:proofErr w:type="gramStart"/>
            <w:r w:rsidR="007058A4"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BA2A23" w:rsidRPr="002A1C27" w:rsidTr="002A1C27">
        <w:trPr>
          <w:trHeight w:val="2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A23" w:rsidRPr="002A1C27" w:rsidRDefault="00BA2A2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2A23" w:rsidRPr="002A1C27" w:rsidRDefault="00BA2A2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Подпрограмма 5 </w:t>
            </w:r>
            <w:r w:rsidR="005C6627" w:rsidRPr="002A1C27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  <w:r w:rsidR="005C6627" w:rsidRPr="002A1C27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234BD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3E7" w:rsidRPr="002A1C27" w:rsidRDefault="008303E7" w:rsidP="008303E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F4617F" w:rsidRPr="002A1C27" w:rsidRDefault="008303E7" w:rsidP="008303E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«Культурная среда Подмосковья»</w:t>
            </w:r>
            <w:r w:rsidR="007C4DA1" w:rsidRPr="002A1C27">
              <w:rPr>
                <w:rFonts w:ascii="Arial" w:hAnsi="Arial" w:cs="Arial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0456E5" w:rsidP="00F862A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02,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А</w:t>
            </w:r>
            <w:proofErr w:type="gramStart"/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234BD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Количество созданных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(реконструированных) и капитально отремонтированных объектов организаций культуры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EF" w:rsidRPr="002A1C27" w:rsidRDefault="00C313EF" w:rsidP="00C313E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Региональный проект </w:t>
            </w:r>
          </w:p>
          <w:p w:rsidR="00F4617F" w:rsidRPr="002A1C27" w:rsidRDefault="00C313EF" w:rsidP="00C313E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«Культурная среда Подмосковья»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F862A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2, А</w:t>
            </w:r>
            <w:proofErr w:type="gramStart"/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F4617F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92011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4.3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тысяча посещений </w:t>
            </w:r>
            <w:r w:rsidR="00445DA1" w:rsidRPr="002A1C27">
              <w:rPr>
                <w:rFonts w:ascii="Arial" w:hAnsi="Arial" w:cs="Arial"/>
                <w:color w:val="000000"/>
                <w:lang w:eastAsia="ru-RU"/>
              </w:rPr>
              <w:t>в смену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2A1C27" w:rsidRDefault="0067606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2A1C27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2A1C27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2, А</w:t>
            </w:r>
            <w:proofErr w:type="gramStart"/>
            <w:r w:rsidR="00F4617F"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2A1C27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B2" w:rsidRPr="002A1C27" w:rsidRDefault="003707F8" w:rsidP="00D47CB2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 xml:space="preserve">Количество организаций культуры, получивших современное оборудование (детские школы </w:t>
            </w:r>
            <w:r w:rsidRPr="002A1C27">
              <w:rPr>
                <w:rFonts w:ascii="Arial" w:hAnsi="Arial" w:cs="Arial"/>
              </w:rPr>
              <w:lastRenderedPageBreak/>
              <w:t>искусств по видам искусств)  (приобретение музыкальных инструментов)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lastRenderedPageBreak/>
              <w:t>Региональный проект "Культурная среда Подмосковья"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149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4138F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Указ </w:t>
            </w:r>
            <w:r w:rsidR="004138F6" w:rsidRPr="002A1C27">
              <w:rPr>
                <w:rFonts w:ascii="Arial" w:hAnsi="Arial" w:cs="Arial"/>
                <w:color w:val="000000"/>
                <w:lang w:eastAsia="ru-RU"/>
              </w:rPr>
              <w:t>ПФР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710D4D" w:rsidRPr="002A1C27">
              <w:rPr>
                <w:rFonts w:ascii="Arial" w:hAnsi="Arial" w:cs="Arial"/>
                <w:color w:val="000000"/>
                <w:lang w:eastAsia="ru-RU"/>
              </w:rPr>
              <w:t>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детей в возрасте от 7 до 15 лет, обучающихся по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предпрофессиональным программам в области искусств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Отраслевой показатель </w:t>
            </w: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количестве документов в муниципальном архиве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6.3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7,23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50 278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51 889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51 989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52 089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52 189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.5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Отраслевой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6.6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01,02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495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D47CB2" w:rsidRPr="002A1C27" w:rsidTr="002A1C27">
        <w:trPr>
          <w:trHeight w:val="20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созданных и благоустроенных парков культуры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и отдыха на территории Московской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2A1C27" w:rsidRDefault="00D47CB2" w:rsidP="00D47CB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</w:tbl>
    <w:p w:rsidR="007A7BA2" w:rsidRPr="002A1C27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</w:p>
    <w:p w:rsidR="007A7BA2" w:rsidRPr="002A1C27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2A1C27">
        <w:rPr>
          <w:rFonts w:ascii="Arial" w:hAnsi="Arial" w:cs="Arial"/>
          <w:b/>
          <w:color w:val="000000"/>
        </w:rPr>
        <w:t>Взаимосвязь показателей реализации муниципальной программы «Культура»</w:t>
      </w:r>
    </w:p>
    <w:p w:rsidR="004F6175" w:rsidRPr="002A1C27" w:rsidRDefault="004F6175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2A1C27">
        <w:rPr>
          <w:rFonts w:ascii="Arial" w:hAnsi="Arial" w:cs="Arial"/>
          <w:b/>
          <w:color w:val="000000"/>
        </w:rPr>
        <w:t>с целями (задачами), на достижение которых направлен показатель</w:t>
      </w:r>
    </w:p>
    <w:p w:rsidR="00C02537" w:rsidRPr="002A1C27" w:rsidRDefault="00C02537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Таблица 2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709"/>
        <w:gridCol w:w="3794"/>
        <w:gridCol w:w="4111"/>
        <w:gridCol w:w="6520"/>
      </w:tblGrid>
      <w:tr w:rsidR="007A7BA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D04DFB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4DFB" w:rsidRPr="002A1C27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04DFB" w:rsidRPr="002A1C27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2A1C27" w:rsidRDefault="00D04DFB" w:rsidP="00D04DF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2A1C27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</w:tr>
      <w:tr w:rsidR="0052792E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2E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2E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7A7BA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7A7BA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Формирование книжных фондов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7A7BA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</w:tr>
      <w:tr w:rsidR="007A7BA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года</w:t>
            </w:r>
          </w:p>
        </w:tc>
      </w:tr>
      <w:tr w:rsidR="00F04EF4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2.5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F04EF4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2A1C27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E65465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65465" w:rsidRPr="002A1C27" w:rsidRDefault="00E65465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65465" w:rsidRPr="002A1C27" w:rsidRDefault="00E65465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4. Развитие профессионального искусства, гастрольно-концертной деятельности и кинематографии Московской области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2A1C27" w:rsidP="00181717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3" w:history="1">
              <w:r w:rsidR="00E73172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E73172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E73172" w:rsidRPr="002A1C27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Увеличение числа посещений платных культурно-массовых мероприятий клубов и домов культуры к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уровню 2017 года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3.11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3.14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3.16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3.20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E73172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2A1C27" w:rsidRDefault="00E7317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посещений культурных мероприятий</w:t>
            </w:r>
          </w:p>
        </w:tc>
      </w:tr>
      <w:tr w:rsidR="004B2E0C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2E0C" w:rsidRPr="002A1C27" w:rsidRDefault="004B2E0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B2E0C" w:rsidRPr="002A1C27" w:rsidRDefault="004B2E0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57362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</w:tr>
      <w:tr w:rsidR="0057362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57362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2A1C27" w:rsidRDefault="00573627" w:rsidP="0083685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57362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)</w:t>
            </w:r>
            <w:proofErr w:type="gramEnd"/>
          </w:p>
        </w:tc>
      </w:tr>
      <w:tr w:rsidR="0057362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2A1C27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</w:tr>
      <w:tr w:rsidR="009976BB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6BB" w:rsidRPr="002A1C27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6BB" w:rsidRPr="002A1C27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F04EF4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2A1C27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общества в современном качественном образовании и успешной социализации детей и молодёжи</w:t>
            </w:r>
          </w:p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численности детей, привлекаемых к участию в творческих мероприятиях</w:t>
            </w:r>
          </w:p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F04EF4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2A1C27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F04EF4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2A1C27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5.3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2A1C27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9B5EAA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EAA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B5EAA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49421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79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79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79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2A1C27" w:rsidRDefault="0049421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3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2A1C27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муниципальном архиве, освоенная бюджетом муниципального образования Московской области</w:t>
            </w:r>
            <w:r w:rsidR="006E0028" w:rsidRPr="002A1C27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в общей сумме указанной субвенции</w:t>
            </w:r>
          </w:p>
        </w:tc>
      </w:tr>
      <w:tr w:rsidR="009B5EAA" w:rsidRPr="002A1C27" w:rsidTr="002A1C27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EAA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B5EAA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Подпрограмма 9. Развитие парков культуры и отдыха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3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6C1E97" w:rsidRPr="002A1C27" w:rsidTr="002A1C2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2A1C27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3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2A1C27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2A1C27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F72A9C" w:rsidRPr="002A1C27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Приложение №2</w:t>
      </w:r>
    </w:p>
    <w:p w:rsidR="00F72A9C" w:rsidRPr="002A1C27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F72A9C" w:rsidRPr="002A1C27" w:rsidRDefault="00F72A9C" w:rsidP="00181717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2A1C27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4521" w:type="dxa"/>
        <w:tblLayout w:type="fixed"/>
        <w:tblLook w:val="04A0" w:firstRow="1" w:lastRow="0" w:firstColumn="1" w:lastColumn="0" w:noHBand="0" w:noVBand="1"/>
      </w:tblPr>
      <w:tblGrid>
        <w:gridCol w:w="346"/>
        <w:gridCol w:w="338"/>
        <w:gridCol w:w="310"/>
        <w:gridCol w:w="1524"/>
        <w:gridCol w:w="534"/>
        <w:gridCol w:w="136"/>
        <w:gridCol w:w="1173"/>
        <w:gridCol w:w="145"/>
        <w:gridCol w:w="57"/>
        <w:gridCol w:w="517"/>
        <w:gridCol w:w="1691"/>
        <w:gridCol w:w="1417"/>
        <w:gridCol w:w="1051"/>
        <w:gridCol w:w="367"/>
        <w:gridCol w:w="648"/>
        <w:gridCol w:w="627"/>
        <w:gridCol w:w="103"/>
        <w:gridCol w:w="816"/>
        <w:gridCol w:w="248"/>
        <w:gridCol w:w="422"/>
        <w:gridCol w:w="286"/>
        <w:gridCol w:w="485"/>
        <w:gridCol w:w="1191"/>
        <w:gridCol w:w="66"/>
        <w:gridCol w:w="16"/>
        <w:gridCol w:w="7"/>
      </w:tblGrid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36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5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46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Методика расчета</w:t>
            </w:r>
            <w:r w:rsidR="00A13729" w:rsidRPr="002A1C27">
              <w:rPr>
                <w:rFonts w:ascii="Arial" w:hAnsi="Arial" w:cs="Arial"/>
                <w:b/>
                <w:bCs/>
                <w:lang w:eastAsia="ru-RU"/>
              </w:rPr>
              <w:t xml:space="preserve"> показателя</w:t>
            </w:r>
          </w:p>
        </w:tc>
        <w:tc>
          <w:tcPr>
            <w:tcW w:w="323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Источник данных</w:t>
            </w:r>
          </w:p>
        </w:tc>
        <w:tc>
          <w:tcPr>
            <w:tcW w:w="204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64463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Период представления отчетности</w:t>
            </w:r>
          </w:p>
        </w:tc>
      </w:tr>
      <w:tr w:rsidR="00A13729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6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15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46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323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204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2A1C27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t>6</w:t>
            </w:r>
          </w:p>
        </w:tc>
      </w:tr>
      <w:tr w:rsidR="00F72A9C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C42166" w:rsidP="00C42166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2 «Развитие музейного дела в</w:t>
            </w:r>
            <w:r w:rsidRPr="002A1C27">
              <w:rPr>
                <w:rFonts w:ascii="Arial" w:hAnsi="Arial" w:cs="Arial"/>
                <w:lang w:eastAsia="ru-RU"/>
              </w:rPr>
              <w:t xml:space="preserve"> </w:t>
            </w:r>
            <w:r w:rsidRPr="002A1C27">
              <w:rPr>
                <w:rFonts w:ascii="Arial" w:hAnsi="Arial" w:cs="Arial"/>
                <w:b/>
                <w:bCs/>
                <w:lang w:eastAsia="ru-RU"/>
              </w:rPr>
              <w:t>Московской области»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 31.12.2020 года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посетителей в отчетном году, тыс. чел.;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 количество посетителей в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предыдущем году, тыс. чел.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 01.01.2021 года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У% - количество посещений по отношению к 2017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посещений в отчетном году, тыс. чел.;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 количество посещений в 2017 году, тыс. чел.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 01.01.2021 наименование показателя «Увеличение общего количества посещений муниципальных музеев» изменено на «Увеличение общего количества посещений музеев» 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>До 31.12.2020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>С 01.01.2021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eastAsia="Calibri" w:hAnsi="Arial" w:cs="Arial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2A1C27">
              <w:rPr>
                <w:rFonts w:ascii="Arial" w:eastAsia="Calibri" w:hAnsi="Arial" w:cs="Arial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lastRenderedPageBreak/>
              <w:t>Мфп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72A9C" w:rsidRPr="002A1C27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3 «Развитие библиотечного дела</w:t>
            </w:r>
            <w:r w:rsidRPr="002A1C27">
              <w:rPr>
                <w:rFonts w:ascii="Arial" w:hAnsi="Arial" w:cs="Arial"/>
                <w:lang w:eastAsia="ru-RU"/>
              </w:rPr>
              <w:t xml:space="preserve"> в </w:t>
            </w:r>
            <w:r w:rsidRPr="002A1C27">
              <w:rPr>
                <w:rFonts w:ascii="Arial" w:hAnsi="Arial" w:cs="Arial"/>
                <w:b/>
                <w:bCs/>
                <w:lang w:eastAsia="ru-RU"/>
              </w:rPr>
              <w:t>Московской области »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Люберцы </w:t>
            </w:r>
          </w:p>
        </w:tc>
        <w:tc>
          <w:tcPr>
            <w:tcW w:w="15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Число посетителей библиотек</w:t>
            </w:r>
          </w:p>
        </w:tc>
        <w:tc>
          <w:tcPr>
            <w:tcW w:w="323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№ 6-НК «Сведения о деятельности библиотек»</w:t>
            </w:r>
          </w:p>
        </w:tc>
        <w:tc>
          <w:tcPr>
            <w:tcW w:w="204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</w:t>
            </w:r>
            <w:r w:rsidR="00B71E3F" w:rsidRPr="002A1C27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 - количество библиотек, внедривших стандарты деятельности библиотеки нового формата;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2.3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2A1C27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,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2.4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 </w:t>
            </w:r>
            <w:proofErr w:type="spellStart"/>
            <w:r w:rsidRPr="002A1C27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= </w:t>
            </w:r>
            <w:r w:rsidRPr="002A1C27">
              <w:rPr>
                <w:rFonts w:ascii="Arial" w:hAnsi="Arial" w:cs="Arial"/>
                <w:lang w:eastAsia="ru-RU"/>
              </w:rPr>
              <w:t>Б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2.5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У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об.н.к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>.=</w:t>
            </w:r>
            <w:r w:rsidRPr="002A1C27">
              <w:rPr>
                <w:rFonts w:ascii="Arial" w:hAnsi="Arial" w:cs="Arial"/>
                <w:vertAlign w:val="superscript"/>
                <w:lang w:eastAsia="ru-RU"/>
              </w:rPr>
              <w:t xml:space="preserve"> (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Кт.к.н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.)х 100%, где 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общий объем книг библиотек;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Кт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.к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.н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 требуемый норматив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посещений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ПБ =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/Н, где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посещений;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76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№ 6-НК «Сведения об общедоступной (публичной) библиотеке»,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приказом Росстата от 07.08.2019 № 438 "Об утверждении форм федерального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F72A9C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72A9C" w:rsidRPr="002A1C27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3837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4 «Развитие профессионального искусства, гастрольно-концертной деятельности и кинематографии</w:t>
            </w:r>
            <w:r w:rsidRPr="002A1C27">
              <w:rPr>
                <w:rFonts w:ascii="Arial" w:hAnsi="Arial" w:cs="Arial"/>
                <w:lang w:eastAsia="ru-RU"/>
              </w:rPr>
              <w:t xml:space="preserve"> </w:t>
            </w:r>
            <w:r w:rsidRPr="002A1C27">
              <w:rPr>
                <w:rFonts w:ascii="Arial" w:hAnsi="Arial" w:cs="Arial"/>
                <w:b/>
                <w:bCs/>
                <w:lang w:eastAsia="ru-RU"/>
              </w:rPr>
              <w:t>Московской области »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Пк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=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Пкт.г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./БЗх100, 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где: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Пк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Пкт.г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763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Т </w:t>
            </w:r>
            <w:proofErr w:type="spellStart"/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 = </w:t>
            </w:r>
            <w:r w:rsidRPr="002A1C27">
              <w:rPr>
                <w:rFonts w:ascii="Arial" w:hAnsi="Arial" w:cs="Arial"/>
                <w:lang w:eastAsia="ru-RU"/>
              </w:rPr>
              <w:t>Т</w:t>
            </w:r>
            <w:proofErr w:type="gramEnd"/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r w:rsidRPr="002A1C27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Т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Х </w:t>
            </w:r>
            <w:r w:rsidRPr="002A1C27">
              <w:rPr>
                <w:rFonts w:ascii="Arial" w:hAnsi="Arial" w:cs="Arial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76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№ 9-НК «Сведения о деятельности театра»,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приказом Росстата от 07.12.2016 №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3.3</w:t>
            </w:r>
            <w:r w:rsidR="00F72A9C" w:rsidRPr="002A1C27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=(Н+Ш)/Чср×100%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Ш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Чср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Мособлстата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).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Увеличение численности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участников культурно-досуговых мероприятий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I</w:t>
            </w:r>
            <w:r w:rsidRPr="002A1C27">
              <w:rPr>
                <w:rFonts w:ascii="Arial" w:hAnsi="Arial" w:cs="Arial"/>
                <w:lang w:eastAsia="ru-RU"/>
              </w:rPr>
              <w:t xml:space="preserve"> =</w:t>
            </w:r>
            <w:r w:rsidRPr="002A1C27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тг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/ </w:t>
            </w:r>
            <w:r w:rsidRPr="002A1C27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прг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*100,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Nт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участников культурно-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досуговых мероприятий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Nпр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Указ Президента Российской Федерации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№ 7-НК.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3.5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2A1C27">
              <w:rPr>
                <w:rFonts w:ascii="Arial" w:hAnsi="Arial" w:cs="Arial"/>
                <w:lang w:eastAsia="ru-RU"/>
              </w:rPr>
              <w:t>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2A1C27">
              <w:rPr>
                <w:rFonts w:ascii="Arial" w:hAnsi="Arial" w:cs="Arial"/>
                <w:lang w:eastAsia="ru-RU"/>
              </w:rPr>
              <w:t>ДШИ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2A1C27">
              <w:rPr>
                <w:rFonts w:ascii="Arial" w:hAnsi="Arial" w:cs="Arial"/>
                <w:lang w:eastAsia="ru-RU"/>
              </w:rPr>
              <w:t>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2A1C27">
              <w:rPr>
                <w:rFonts w:ascii="Arial" w:hAnsi="Arial" w:cs="Arial"/>
                <w:lang w:eastAsia="ru-RU"/>
              </w:rPr>
              <w:t>расчет базового показателя за 2019 год,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2A1C27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2019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2A1C27">
              <w:rPr>
                <w:rFonts w:ascii="Arial" w:hAnsi="Arial" w:cs="Arial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2019 – </w:t>
            </w:r>
            <w:r w:rsidRPr="002A1C27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ДШИ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ДШИ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>)+ (</w:t>
            </w:r>
            <w:r w:rsidRPr="002A1C27">
              <w:rPr>
                <w:rFonts w:ascii="Arial" w:hAnsi="Arial" w:cs="Arial"/>
                <w:lang w:eastAsia="ru-RU"/>
              </w:rPr>
              <w:t>Д 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ДДШИ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2A1C27">
              <w:rPr>
                <w:rFonts w:ascii="Arial" w:hAnsi="Arial" w:cs="Arial"/>
                <w:lang w:eastAsia="ru-RU"/>
              </w:rPr>
              <w:t>ДЦКР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>)=</w:t>
            </w:r>
            <w:r w:rsidRPr="002A1C27">
              <w:rPr>
                <w:rFonts w:ascii="Arial" w:hAnsi="Arial" w:cs="Arial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2A1C27">
              <w:rPr>
                <w:rFonts w:ascii="Arial" w:hAnsi="Arial" w:cs="Arial"/>
                <w:lang w:eastAsia="ru-RU"/>
              </w:rPr>
              <w:t>год</w:t>
            </w:r>
            <w:proofErr w:type="spellEnd"/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,где: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2A1C27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ДКДУс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</w:t>
            </w:r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2A1C27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оличество клубно-досуговых учреждений в сельской местности построенных, реконструированных и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отремонтированных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ДЦКР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>9</w:t>
            </w:r>
            <w:proofErr w:type="gram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– </w:t>
            </w:r>
            <w:r w:rsidRPr="002A1C27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3.6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2A1C27" w:rsidP="00181717">
            <w:pPr>
              <w:rPr>
                <w:rFonts w:ascii="Arial" w:hAnsi="Arial" w:cs="Arial"/>
                <w:lang w:eastAsia="ru-RU"/>
              </w:rPr>
            </w:pPr>
            <w:hyperlink r:id="rId14" w:history="1">
              <w:r w:rsidR="00F72A9C" w:rsidRPr="002A1C27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F72A9C" w:rsidRPr="002A1C27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F72A9C" w:rsidRPr="002A1C27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ДШИиУ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КЗ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АК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ДШИиУ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>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2A1C27">
              <w:rPr>
                <w:rFonts w:ascii="Arial" w:hAnsi="Arial" w:cs="Arial"/>
                <w:lang w:eastAsia="ru-RU"/>
              </w:rPr>
              <w:t>оборудование и материалы;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КЗ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АК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2A1C27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2A1C27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ДШИиУ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КЗ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+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АК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) + (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ЛДШИиУ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ЛКЗ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ЛАК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ЛБм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) – </w:t>
            </w:r>
            <w:r w:rsidRPr="002A1C27">
              <w:rPr>
                <w:rFonts w:ascii="Arial" w:hAnsi="Arial" w:cs="Arial"/>
                <w:lang w:eastAsia="ru-RU"/>
              </w:rPr>
              <w:t>расчет показателя за отчетный год,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ЛДШИиУ</w:t>
            </w:r>
            <w:proofErr w:type="gramStart"/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2A1C27">
              <w:rPr>
                <w:rFonts w:ascii="Arial" w:hAnsi="Arial" w:cs="Arial"/>
                <w:lang w:eastAsia="ru-RU"/>
              </w:rPr>
              <w:t>оборудование и материалы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ЛКЗ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ЛАК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2A1C27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lastRenderedPageBreak/>
              <w:t>ЛБм</w:t>
            </w:r>
            <w:r w:rsidRPr="002A1C27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2A1C27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2A1C27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3.7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2A1C27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*100, где: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КДУот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Годовая 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3.9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3.10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ым оборудованием и благоустройство территории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3.11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 кинооборудование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Рост доходов от предпринимательс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кой и иной приносящей доход деятельности по сравнению с предыдущим годом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где: У% - доходы от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предпринимательской и иной приносящей доход деятельности по отношению к предыдущему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доходов от предпринимательской и иной приносящей доход деятельности в отчетном году,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Формы федерального статистического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наблюдения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1 раз в год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x 100%, где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% - доля учреждений, соответствующих требованиям безопасности,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Базовый показатель,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(среднемесячному доходу от трудовой деятельности) в Московской области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x 100%,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среднемесячный доход от трудовой деятельности.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3.16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Ч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i</w:t>
            </w:r>
            <w:proofErr w:type="spellEnd"/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 +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Чi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- число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 -  число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. -   прирост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в текущем году.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Отчет Управления предпринимательства и инвестиций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У% - доля детей, привлекаемых к участию в творческих мероприятия;</w:t>
            </w:r>
            <w:proofErr w:type="gramEnd"/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количество детей, привлекаемых к участию в творческих коллективах, тыс. чел.;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получателей адресной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финансовой поддержки по итогам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одаренных детей, обучающихся в муниципальных учреждениях дополнительного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образования сферы культуры Московской области, и количество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области, определенных по итогам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3.19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204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I=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Пт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.г</w:t>
            </w:r>
            <w:proofErr w:type="spellEnd"/>
            <w:proofErr w:type="gramEnd"/>
            <w:r w:rsidRPr="002A1C27">
              <w:rPr>
                <w:rFonts w:ascii="Arial" w:hAnsi="Arial" w:cs="Arial"/>
                <w:lang w:eastAsia="ru-RU"/>
              </w:rPr>
              <w:t>/П2010*100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Пт.г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П2010 – количество посещений организаций культуры в 2010 году, ед.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количества зрителей рассчитывается по формуле: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N_2017=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баз+1,28%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Eбаз</w:t>
            </w:r>
            <w:proofErr w:type="spellEnd"/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N_2017 – количество зрителей соответствующего года,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2A1C27">
              <w:rPr>
                <w:rFonts w:ascii="Arial" w:hAnsi="Arial" w:cs="Arial"/>
                <w:lang w:eastAsia="ru-RU"/>
              </w:rPr>
              <w:lastRenderedPageBreak/>
              <w:t>E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баз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Мособлкино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, КЦ им.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Л.Орловой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, ЦКИ (внутриведомственные отчеты).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 2018 года по 2021 расчёт ведется по формуле: N=N_п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+1%N_п.г.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N_п.г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>. – значение прошлого года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Формы 9-НК и 12-НК организаций подведомственных Министерству культуры Московской области, внутриведомственная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отчетность учреждений культуры Министерству культуры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3.22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(Т + М + Б + КДУ + КДФ+ ДШИ + АК+КО) / (Т2017 + М2017 + Б2017 + КДУ2017 +КДФ2017 + ДШИ2017  + АК2017+КО2017) х 100 , 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человек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;К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ДУ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/ КДУ2017 – количество посещений платных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/КО 2017-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  № 7-НК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BE516A" w:rsidP="00925BEF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3.</w:t>
            </w:r>
            <w:r w:rsidR="00925BEF" w:rsidRPr="002A1C27">
              <w:rPr>
                <w:rFonts w:ascii="Arial" w:hAnsi="Arial" w:cs="Arial"/>
                <w:lang w:eastAsia="ru-RU"/>
              </w:rPr>
              <w:t>2</w:t>
            </w:r>
            <w:r w:rsidRPr="002A1C2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числа посещений культурных мероприятий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тысяча единиц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I(t) = A(t) + B(t) + C(t) + D(t) + E(t) + F(t) + G(t) + H(t) + J(t) + K(t) + L(t) + M(t) + N(t),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I(t) - суммарное число посещений культурных мероприятий;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A(t) - число посещений библиотек;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C(t) - число посещений музеев;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D(t) - число посещений театров;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E(t) - число посещений парков культуры и отдыха;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G(t) - число посещений цирков;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H(t) - число посещений зоопарков;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J(t) - число посещений кинотеатров;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t - отчетный период.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Годовая </w:t>
            </w:r>
          </w:p>
        </w:tc>
      </w:tr>
      <w:tr w:rsidR="00F72A9C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2A1C27">
              <w:rPr>
                <w:rFonts w:ascii="Arial" w:hAnsi="Arial" w:cs="Arial"/>
                <w:bCs/>
                <w:lang w:eastAsia="ru-RU"/>
              </w:rPr>
              <w:lastRenderedPageBreak/>
              <w:t>4.</w:t>
            </w:r>
            <w:r w:rsidR="00F72A9C" w:rsidRPr="002A1C27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№ Р-655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КДУ 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Δ ЦКР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ΔДШИ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F72A9C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4.3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Тысяча посещений</w:t>
            </w:r>
            <w:r w:rsidR="00F7151E" w:rsidRPr="002A1C27">
              <w:rPr>
                <w:rFonts w:ascii="Arial" w:hAnsi="Arial" w:cs="Arial"/>
                <w:lang w:eastAsia="ru-RU"/>
              </w:rPr>
              <w:t xml:space="preserve"> в смену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 xml:space="preserve">Ii =∑t </w:t>
            </w: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2A1C27">
              <w:rPr>
                <w:rFonts w:ascii="Arial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где</w:t>
            </w:r>
            <w:proofErr w:type="spellEnd"/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Ii</w:t>
            </w:r>
            <w:r w:rsidRPr="002A1C27">
              <w:rPr>
                <w:rFonts w:ascii="Arial" w:hAnsi="Arial" w:cs="Arial"/>
                <w:lang w:eastAsia="ru-RU"/>
              </w:rPr>
              <w:t xml:space="preserve">- число посещений организаций культуры в </w:t>
            </w:r>
            <w:r w:rsidRPr="002A1C27">
              <w:rPr>
                <w:rFonts w:ascii="Arial" w:hAnsi="Arial" w:cs="Arial"/>
                <w:lang w:val="en-US" w:eastAsia="ru-RU"/>
              </w:rPr>
              <w:t>i</w:t>
            </w:r>
            <w:r w:rsidRPr="002A1C27">
              <w:rPr>
                <w:rFonts w:ascii="Arial" w:hAnsi="Arial" w:cs="Arial"/>
                <w:lang w:eastAsia="ru-RU"/>
              </w:rPr>
              <w:t>-м году по отношению к базовому (2018) году, %;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число посещений организаций культуры </w:t>
            </w:r>
            <w:r w:rsidRPr="002A1C27">
              <w:rPr>
                <w:rFonts w:ascii="Arial" w:hAnsi="Arial" w:cs="Arial"/>
                <w:lang w:val="en-US" w:eastAsia="ru-RU"/>
              </w:rPr>
              <w:t>t</w:t>
            </w:r>
            <w:r w:rsidRPr="002A1C27">
              <w:rPr>
                <w:rFonts w:ascii="Arial" w:hAnsi="Arial" w:cs="Arial"/>
                <w:lang w:eastAsia="ru-RU"/>
              </w:rPr>
              <w:t xml:space="preserve">-вида в </w:t>
            </w:r>
            <w:r w:rsidRPr="002A1C27">
              <w:rPr>
                <w:rFonts w:ascii="Arial" w:hAnsi="Arial" w:cs="Arial"/>
                <w:lang w:val="en-US" w:eastAsia="ru-RU"/>
              </w:rPr>
              <w:t>i</w:t>
            </w:r>
            <w:r w:rsidRPr="002A1C27">
              <w:rPr>
                <w:rFonts w:ascii="Arial" w:hAnsi="Arial" w:cs="Arial"/>
                <w:lang w:eastAsia="ru-RU"/>
              </w:rPr>
              <w:t>-м году, тыс. посещений;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At</w:t>
            </w:r>
            <w:r w:rsidRPr="002A1C27">
              <w:rPr>
                <w:rFonts w:ascii="Arial" w:hAnsi="Arial" w:cs="Arial"/>
                <w:lang w:eastAsia="ru-RU"/>
              </w:rPr>
              <w:t xml:space="preserve">2018 - число посещений организаций культуры </w:t>
            </w:r>
            <w:r w:rsidRPr="002A1C27">
              <w:rPr>
                <w:rFonts w:ascii="Arial" w:hAnsi="Arial" w:cs="Arial"/>
                <w:lang w:val="en-US" w:eastAsia="ru-RU"/>
              </w:rPr>
              <w:t>t</w:t>
            </w:r>
            <w:r w:rsidRPr="002A1C27">
              <w:rPr>
                <w:rFonts w:ascii="Arial" w:hAnsi="Arial" w:cs="Arial"/>
                <w:lang w:eastAsia="ru-RU"/>
              </w:rPr>
              <w:t>-вида в 2018 (базовом) году, тыс. посещений;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i</w:t>
            </w:r>
            <w:r w:rsidRPr="002A1C27">
              <w:rPr>
                <w:rFonts w:ascii="Arial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2A1C27">
              <w:rPr>
                <w:rFonts w:ascii="Arial" w:hAnsi="Arial" w:cs="Arial"/>
                <w:lang w:val="en-US" w:eastAsia="ru-RU"/>
              </w:rPr>
              <w:t>i</w:t>
            </w:r>
            <w:r w:rsidRPr="002A1C27">
              <w:rPr>
                <w:rFonts w:ascii="Arial" w:hAnsi="Arial" w:cs="Arial"/>
                <w:lang w:eastAsia="ru-RU"/>
              </w:rPr>
              <w:t>=2019,2020,2021,2022,2023,2024;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F72A9C" w:rsidRPr="002A1C27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 xml:space="preserve">t- </w:t>
            </w: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вид</w:t>
            </w:r>
            <w:proofErr w:type="spellEnd"/>
            <w:r w:rsidRPr="002A1C27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организации</w:t>
            </w:r>
            <w:proofErr w:type="spellEnd"/>
            <w:r w:rsidRPr="002A1C27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2A1C27">
              <w:rPr>
                <w:rFonts w:ascii="Arial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22.07.2020 № Р-944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2A1C27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(детские школы искусств по видам искусств)  (приобретение музыкальных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инструментов, оборудования и учебных материалов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4.5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both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904695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83685B" w:rsidRPr="002A1C27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83685B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5.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Отношение средней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= ЗДОП / ЗУх100,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наблюдения </w:t>
            </w: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07.05.2012 № 597»</w:t>
            </w: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образованием сферы культуры 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= (ЧДОП (5-18) </w:t>
            </w:r>
            <w:r w:rsidRPr="002A1C27">
              <w:rPr>
                <w:rFonts w:ascii="Arial" w:hAnsi="Arial" w:cs="Arial"/>
                <w:b/>
                <w:bCs/>
                <w:lang w:eastAsia="ru-RU"/>
              </w:rPr>
              <w:t xml:space="preserve">/ </w:t>
            </w:r>
            <w:r w:rsidRPr="002A1C27">
              <w:rPr>
                <w:rFonts w:ascii="Arial" w:hAnsi="Arial" w:cs="Arial"/>
                <w:lang w:eastAsia="ru-RU"/>
              </w:rPr>
              <w:t>Ч (5-18))Х100,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ЧДОП (5-18)- численность детей в возрасте от 5 до 18 лет, обучающихся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по дополнительным образовательным программам сферы культура;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наблюдения № 1-ДШИ «Сведения о детской музыкальной,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художественной, хореографической школе и школе искусств»  </w:t>
            </w: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5.3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= (ЧДОП (7-15)/Ч (7-15))Х100,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A1C27">
              <w:rPr>
                <w:rFonts w:ascii="Arial" w:hAnsi="Arial" w:cs="Arial"/>
                <w:b/>
                <w:bCs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83685B" w:rsidRPr="002A1C27" w:rsidTr="002A1C27">
        <w:trPr>
          <w:gridAfter w:val="2"/>
          <w:wAfter w:w="23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количества архивных документов  Люберецкого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на</w:t>
            </w:r>
            <w:proofErr w:type="gramEnd"/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фонда Российской Федерации</w:t>
            </w:r>
            <w:proofErr w:type="gramEnd"/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83685B" w:rsidRPr="002A1C27" w:rsidTr="002A1C27">
        <w:trPr>
          <w:gridAfter w:val="2"/>
          <w:wAfter w:w="23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6.2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proofErr w:type="gramStart"/>
            <w:r w:rsidRPr="002A1C27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Vаф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V</w:t>
            </w:r>
            <w:r w:rsidRPr="002A1C27">
              <w:rPr>
                <w:rFonts w:ascii="Arial" w:hAnsi="Arial" w:cs="Arial"/>
                <w:lang w:eastAsia="ru-RU"/>
              </w:rPr>
              <w:t>дну- количество архивных документов, хранящихся в муниципальном архиве в нормативных условиях, обеспечивающих их постоянное (вечное) и долговременное ранение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V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аф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</w:t>
            </w: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2A1C27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>) 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6.3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муниципальном архиве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A</w:t>
            </w:r>
            <w:r w:rsidRPr="002A1C27">
              <w:rPr>
                <w:rFonts w:ascii="Arial" w:hAnsi="Arial" w:cs="Arial"/>
                <w:lang w:eastAsia="ru-RU"/>
              </w:rPr>
              <w:t xml:space="preserve"> = </w:t>
            </w:r>
            <w:r w:rsidRPr="002A1C27">
              <w:rPr>
                <w:rFonts w:ascii="Arial" w:hAnsi="Arial" w:cs="Arial"/>
                <w:lang w:val="en-US" w:eastAsia="ru-RU"/>
              </w:rPr>
              <w:t>A</w:t>
            </w:r>
            <w:r w:rsidRPr="002A1C27">
              <w:rPr>
                <w:rFonts w:ascii="Arial" w:hAnsi="Arial" w:cs="Arial"/>
                <w:lang w:eastAsia="ru-RU"/>
              </w:rPr>
              <w:t>а/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A</w:t>
            </w:r>
            <w:r w:rsidRPr="002A1C27">
              <w:rPr>
                <w:rFonts w:ascii="Arial" w:hAnsi="Arial" w:cs="Arial"/>
                <w:lang w:eastAsia="ru-RU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val="en-US" w:eastAsia="ru-RU"/>
              </w:rPr>
              <w:t>A</w:t>
            </w:r>
            <w:r w:rsidRPr="002A1C27">
              <w:rPr>
                <w:rFonts w:ascii="Arial" w:hAnsi="Arial" w:cs="Arial"/>
                <w:lang w:eastAsia="ru-RU"/>
              </w:rPr>
              <w:t xml:space="preserve">а -  количество архивных фондов,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Росархива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от 12.10.2006 № 59 «Об утверждении и введении в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6.4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х 100 %, 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2017 год  и  их отчетности 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за 2016 год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6.5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Акт выполненных работ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С =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х 100, 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сумма субвенции бюджету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83685B" w:rsidRPr="002A1C27" w:rsidTr="002A1C27">
        <w:trPr>
          <w:trHeight w:val="20"/>
        </w:trPr>
        <w:tc>
          <w:tcPr>
            <w:tcW w:w="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38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2A1C27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2A1C27">
              <w:rPr>
                <w:rFonts w:ascii="Arial" w:hAnsi="Arial" w:cs="Arial"/>
                <w:lang w:eastAsia="ru-RU"/>
              </w:rPr>
              <w:t xml:space="preserve"> - количество посетителей в отчетном году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2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7.2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Но =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2A1C27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x 100,где: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нормативная потребность;</w:t>
            </w:r>
          </w:p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2A1C27">
              <w:rPr>
                <w:rFonts w:ascii="Arial" w:hAnsi="Arial" w:cs="Arial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83685B" w:rsidRPr="002A1C27" w:rsidTr="002A1C27">
        <w:trPr>
          <w:gridAfter w:val="1"/>
          <w:wAfter w:w="7" w:type="dxa"/>
          <w:trHeight w:val="2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созданных и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благоустроенных парков культуры и отдыха на территории Московской области, 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t xml:space="preserve">Количество созданных и благоустроенных парков культуры и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отдыха, получивших правовой статус юридического лица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</w:t>
            </w:r>
            <w:r w:rsidRPr="002A1C27">
              <w:rPr>
                <w:rFonts w:ascii="Arial" w:hAnsi="Arial" w:cs="Arial"/>
                <w:lang w:eastAsia="ru-RU"/>
              </w:rPr>
              <w:lastRenderedPageBreak/>
              <w:t>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2A1C27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2A1C27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AC2BAF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hRule="exact" w:val="568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2A1C27" w:rsidRDefault="002A1C27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2A1C27" w:rsidRPr="002A1C27" w:rsidRDefault="002A1C27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2A1C27" w:rsidRPr="002A1C27" w:rsidRDefault="002A1C27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2A1C27">
              <w:rPr>
                <w:rFonts w:ascii="Arial" w:hAnsi="Arial" w:cs="Arial"/>
                <w:color w:val="000000"/>
              </w:rPr>
              <w:t>3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AC2BAF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hRule="exact" w:val="573"/>
        </w:trPr>
        <w:tc>
          <w:tcPr>
            <w:tcW w:w="1408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Default="00AC2BAF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2 «Развитие музейного дела </w:t>
            </w:r>
            <w:r w:rsidR="003243E2" w:rsidRPr="002A1C27">
              <w:rPr>
                <w:rFonts w:ascii="Arial" w:hAnsi="Arial" w:cs="Arial"/>
                <w:b/>
              </w:rPr>
              <w:t>в</w:t>
            </w:r>
            <w:r w:rsidR="003243E2" w:rsidRPr="002A1C27">
              <w:rPr>
                <w:rFonts w:ascii="Arial" w:hAnsi="Arial" w:cs="Arial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  <w:p w:rsidR="002A1C27" w:rsidRPr="002A1C27" w:rsidRDefault="002A1C27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2BAF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trHeight w:val="20"/>
        </w:trPr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1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76"/>
        </w:trPr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  <w:r w:rsidR="00645F77" w:rsidRPr="002A1C27">
              <w:rPr>
                <w:rFonts w:ascii="Arial" w:hAnsi="Arial" w:cs="Arial"/>
                <w:color w:val="000000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66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76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66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Комитет по культуре администрации городского округа Люберцы </w:t>
            </w:r>
            <w:r w:rsidRPr="002A1C27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171 350,88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34 846,23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38 953,65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32 517,00</w:t>
            </w: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Средства </w:t>
            </w:r>
            <w:r w:rsidR="00BE1656" w:rsidRPr="002A1C27">
              <w:rPr>
                <w:rFonts w:ascii="Arial" w:hAnsi="Arial" w:cs="Arial"/>
                <w:color w:val="000000"/>
              </w:rPr>
              <w:t>ф</w:t>
            </w:r>
            <w:r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171 350,88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34 846,23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38 953,65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32 517,00</w:t>
            </w:r>
          </w:p>
        </w:tc>
      </w:tr>
      <w:tr w:rsidR="00EA288E" w:rsidRPr="002A1C27" w:rsidTr="002A1C2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346" w:type="dxa"/>
          <w:wAfter w:w="89" w:type="dxa"/>
          <w:cantSplit/>
          <w:trHeight w:val="2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2A1C27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2A1C27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hAnsi="Arial" w:cs="Arial"/>
        </w:rPr>
        <w:t xml:space="preserve">Подпрограмма 2. </w:t>
      </w:r>
      <w:proofErr w:type="gramStart"/>
      <w:r w:rsidRPr="002A1C27">
        <w:rPr>
          <w:rFonts w:ascii="Arial" w:hAnsi="Arial" w:cs="Arial"/>
        </w:rPr>
        <w:t xml:space="preserve">«Развитие музейного </w:t>
      </w:r>
      <w:r w:rsidR="003243E2" w:rsidRPr="002A1C27">
        <w:rPr>
          <w:rFonts w:ascii="Arial" w:hAnsi="Arial" w:cs="Arial"/>
        </w:rPr>
        <w:t>в Московской области</w:t>
      </w:r>
      <w:r w:rsidRPr="002A1C27">
        <w:rPr>
          <w:rFonts w:ascii="Arial" w:hAnsi="Arial" w:cs="Arial"/>
        </w:rPr>
        <w:t>»</w:t>
      </w:r>
      <w:r w:rsidR="00605830" w:rsidRPr="002A1C27">
        <w:rPr>
          <w:rFonts w:ascii="Arial" w:hAnsi="Arial" w:cs="Arial"/>
        </w:rPr>
        <w:t xml:space="preserve"> </w:t>
      </w:r>
      <w:r w:rsidRPr="002A1C27">
        <w:rPr>
          <w:rFonts w:ascii="Arial" w:hAnsi="Arial" w:cs="Arial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2A1C27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2A1C27">
        <w:rPr>
          <w:rFonts w:ascii="Arial" w:eastAsia="Calibri" w:hAnsi="Arial" w:cs="Arial"/>
          <w:lang w:eastAsia="ru-RU"/>
        </w:rPr>
        <w:t>собирать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2A1C27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2A1C27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2A1C27" w:rsidRDefault="00605830" w:rsidP="00605830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b/>
          <w:lang w:eastAsia="ru-RU"/>
        </w:rPr>
      </w:pPr>
      <w:r w:rsidRPr="002A1C27">
        <w:rPr>
          <w:rFonts w:ascii="Arial" w:eastAsia="Calibri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2A1C27" w:rsidRDefault="00AC2BAF" w:rsidP="00181717">
      <w:pPr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2A1C27">
        <w:rPr>
          <w:rFonts w:ascii="Arial" w:hAnsi="Arial" w:cs="Arial"/>
        </w:rPr>
        <w:t xml:space="preserve">более 31,0 </w:t>
      </w:r>
      <w:r w:rsidRPr="002A1C27">
        <w:rPr>
          <w:rFonts w:ascii="Arial" w:hAnsi="Arial" w:cs="Arial"/>
        </w:rPr>
        <w:t xml:space="preserve">тысяч экспонатов.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bCs/>
          <w:iCs/>
        </w:rPr>
        <w:t xml:space="preserve">В </w:t>
      </w:r>
      <w:r w:rsidRPr="002A1C27">
        <w:rPr>
          <w:rFonts w:ascii="Arial" w:hAnsi="Arial" w:cs="Arial"/>
        </w:rPr>
        <w:t>Музейно-выставочном комплексе</w:t>
      </w:r>
      <w:r w:rsidRPr="002A1C27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2A1C27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2A1C27">
        <w:rPr>
          <w:rFonts w:ascii="Arial" w:hAnsi="Arial" w:cs="Arial"/>
        </w:rPr>
        <w:t xml:space="preserve">Музейно-выставочного комплекса </w:t>
      </w:r>
      <w:proofErr w:type="gramStart"/>
      <w:r w:rsidRPr="002A1C27">
        <w:rPr>
          <w:rFonts w:ascii="Arial" w:hAnsi="Arial" w:cs="Arial"/>
          <w:color w:val="000000"/>
        </w:rPr>
        <w:t>организован</w:t>
      </w:r>
      <w:proofErr w:type="gramEnd"/>
      <w:r w:rsidRPr="002A1C27">
        <w:rPr>
          <w:rFonts w:ascii="Arial" w:hAnsi="Arial" w:cs="Arial"/>
          <w:color w:val="000000"/>
        </w:rPr>
        <w:t xml:space="preserve"> ТИЦ. П</w:t>
      </w:r>
      <w:r w:rsidRPr="002A1C27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hAnsi="Arial" w:cs="Arial"/>
          <w:bCs/>
          <w:iCs/>
        </w:rPr>
        <w:t>Задачи</w:t>
      </w:r>
      <w:r w:rsidRPr="002A1C27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lastRenderedPageBreak/>
        <w:t>Основные результаты реализации: Увеличение общего количества посещений муниципальных музеев.</w:t>
      </w:r>
      <w:r w:rsidR="00605830" w:rsidRPr="002A1C27">
        <w:rPr>
          <w:rFonts w:ascii="Arial" w:eastAsia="Calibri" w:hAnsi="Arial" w:cs="Arial"/>
          <w:lang w:eastAsia="ru-RU"/>
        </w:rPr>
        <w:t xml:space="preserve"> </w:t>
      </w:r>
      <w:r w:rsidRPr="002A1C27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2A1C27">
        <w:rPr>
          <w:rFonts w:ascii="Arial" w:eastAsia="Calibri" w:hAnsi="Arial" w:cs="Arial"/>
          <w:lang w:eastAsia="ru-RU"/>
        </w:rPr>
        <w:t xml:space="preserve">вид </w:t>
      </w:r>
      <w:r w:rsidRPr="002A1C27">
        <w:rPr>
          <w:rFonts w:ascii="Arial" w:eastAsia="Calibri" w:hAnsi="Arial" w:cs="Arial"/>
          <w:lang w:eastAsia="ru-RU"/>
        </w:rPr>
        <w:t>музейных фондов.</w:t>
      </w:r>
    </w:p>
    <w:p w:rsidR="002A1C27" w:rsidRDefault="002A1C27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6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41"/>
        <w:gridCol w:w="379"/>
        <w:gridCol w:w="614"/>
        <w:gridCol w:w="467"/>
        <w:gridCol w:w="514"/>
        <w:gridCol w:w="219"/>
        <w:gridCol w:w="333"/>
        <w:gridCol w:w="651"/>
        <w:gridCol w:w="356"/>
        <w:gridCol w:w="321"/>
        <w:gridCol w:w="594"/>
        <w:gridCol w:w="645"/>
        <w:gridCol w:w="549"/>
        <w:gridCol w:w="879"/>
        <w:gridCol w:w="104"/>
        <w:gridCol w:w="594"/>
        <w:gridCol w:w="719"/>
        <w:gridCol w:w="573"/>
        <w:gridCol w:w="703"/>
        <w:gridCol w:w="1276"/>
        <w:gridCol w:w="1417"/>
        <w:gridCol w:w="1134"/>
        <w:gridCol w:w="920"/>
        <w:gridCol w:w="498"/>
        <w:gridCol w:w="645"/>
      </w:tblGrid>
      <w:tr w:rsidR="009B4930" w:rsidRPr="002A1C27" w:rsidTr="002A1C27">
        <w:trPr>
          <w:gridAfter w:val="2"/>
          <w:wAfter w:w="1143" w:type="dxa"/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A1C27" w:rsidRPr="002A1C27" w:rsidRDefault="002A1C27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50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2A1C27" w:rsidRDefault="00DF4F1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Приложение №4</w:t>
            </w:r>
          </w:p>
          <w:p w:rsidR="009B4930" w:rsidRPr="002A1C27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 xml:space="preserve">к муниципальной программе    </w:t>
            </w:r>
          </w:p>
          <w:p w:rsidR="009B4930" w:rsidRPr="002A1C27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«Культура»</w:t>
            </w:r>
          </w:p>
        </w:tc>
      </w:tr>
      <w:tr w:rsidR="009B4930" w:rsidRPr="002A1C27" w:rsidTr="002A1C27">
        <w:trPr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45" w:type="dxa"/>
            <w:gridSpan w:val="25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2A1C27" w:rsidRDefault="009B4930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14A9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Мероприятия 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программы/</w:t>
            </w:r>
          </w:p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966538" w:rsidP="009665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Всего</w:t>
            </w:r>
            <w:r w:rsidR="00B14A9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(тыс.</w:t>
            </w:r>
            <w:r w:rsidR="008962E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B14A9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руб</w:t>
            </w:r>
            <w:r w:rsidR="0064463F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  <w:r w:rsidR="00B14A9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8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2A1C27" w:rsidRDefault="00B14A99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Объем финансирования по годам (тыс.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руб</w:t>
            </w:r>
            <w:r w:rsidR="0064463F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за выполнение мероприятия 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программы/</w:t>
            </w:r>
          </w:p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Результаты выполнения мероприятий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программы/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подпрограммы</w:t>
            </w:r>
          </w:p>
        </w:tc>
      </w:tr>
      <w:tr w:rsidR="00B14A9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2A1C27" w:rsidRDefault="00B14A99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64463F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14A99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Основное мероприятие </w:t>
            </w:r>
            <w:r w:rsidR="005A7BE3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</w:t>
            </w:r>
            <w:r w:rsidR="00BE1656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ф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171 350,88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38 953,65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171 350,88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38 953,65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E12C3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</w:t>
            </w:r>
            <w:r w:rsidR="00BE1656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ф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32 342,31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32 342,31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E12C3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Укрепление материально-технической базы и проведение текущего ремонта учрежд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ений музеев, галерей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2A1C27" w:rsidRDefault="00BE1656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к 2024 году 112%. Перевод в электронный вид музейных фондов к 2024 году 100% от всех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8 940,57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6 436,65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8 940,57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6 436,65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E12C3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 Проведение текущего ремонта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E1656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C0F64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C0F64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C0F64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C0F64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1.2.2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E12C3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2 Приобретение оборудования, мебели и материальных 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запасов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BE1656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к 2024 году 112%. Перевод в электронный вид музейных фондов к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2024 году 100% от всех 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4 632,92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76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4 632,92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3 700,00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76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="00E12C32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1.2.3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E12C3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2.</w:t>
            </w:r>
            <w:r w:rsidR="00A31A71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="009B4930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 Мероприятия по комплексной безопасности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</w:t>
            </w:r>
            <w:r w:rsidR="007659DD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ф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едерального бюджета</w:t>
            </w:r>
          </w:p>
          <w:p w:rsidR="009C0F64" w:rsidRPr="002A1C27" w:rsidRDefault="009C0F64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  <w:p w:rsidR="009C0F64" w:rsidRPr="002A1C27" w:rsidRDefault="009C0F64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  <w:p w:rsidR="009C0F64" w:rsidRPr="002A1C27" w:rsidRDefault="009C0F64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3 388,25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1 571,00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1 817,25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C94172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B493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D46DA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3 388,25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1 571,00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1 817,25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2A1C27" w:rsidRDefault="009B4930" w:rsidP="001817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2A1C27" w:rsidRDefault="009B4930" w:rsidP="00181717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1.2.4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Подмероприятие01.02.04 «Установка, ремонт и наладка систем вентиляции и </w:t>
            </w: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дымоудалени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</w:t>
            </w:r>
            <w:r w:rsidR="006F7D0A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.2021 - 31.12.2024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к 2024 году 112%. Перевод в электронный вид музейных фондов к 2024 году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100% от всех фондов.</w:t>
            </w: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919,40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919,40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ые средства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2A1C27" w:rsidRDefault="009D46DA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919,40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919,40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D46DA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01.04 Создание музеев 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Увеличение общего количества посещений муниципальных музеев к 2024 году 112%. Перевод в электронн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ый вид музейных фондов к 2024 году 100% от всех фондов.</w:t>
            </w: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D46DA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2.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D46DA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2.1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02.01 Мероприятия по обеспечению сохранения, возрождения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и развития народных художественных промыслов 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к 2024 году 112%. Перевод в электронный вид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музейных фондов к 2024 году 100% от всех фондов.</w:t>
            </w: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F64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D46DA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2A1C27" w:rsidRDefault="009C0F64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2A1C27" w:rsidRDefault="009C0F64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6F7D0A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2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D0A" w:rsidRPr="002A1C27" w:rsidRDefault="006F7D0A" w:rsidP="006F7D0A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 ПО ПРОГРАММЕ (ПОДПРОГРАММЕ)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171 350,88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34 846,23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38 953,65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32 517,00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32 517,00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D0A" w:rsidRPr="002A1C27" w:rsidRDefault="006F7D0A" w:rsidP="006F7D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2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2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2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171 350,88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34 846,23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38 953,65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5" w:type="dxa"/>
          <w:wAfter w:w="645" w:type="dxa"/>
          <w:trHeight w:val="20"/>
        </w:trPr>
        <w:tc>
          <w:tcPr>
            <w:tcW w:w="2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9C0F64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C2BAF" w:rsidRDefault="00AC2BAF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2A1C27" w:rsidRDefault="002A1C27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2A1C27" w:rsidRDefault="002A1C27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4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953"/>
        <w:gridCol w:w="890"/>
        <w:gridCol w:w="719"/>
        <w:gridCol w:w="1407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2A1C27" w:rsidTr="002A1C27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2A1C27">
              <w:rPr>
                <w:rFonts w:ascii="Arial" w:hAnsi="Arial" w:cs="Arial"/>
                <w:color w:val="000000"/>
              </w:rPr>
              <w:t>5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2A1C27" w:rsidTr="002A1C27">
        <w:trPr>
          <w:trHeight w:val="20"/>
        </w:trPr>
        <w:tc>
          <w:tcPr>
            <w:tcW w:w="1482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</w:t>
            </w:r>
            <w:r w:rsidR="003243E2" w:rsidRPr="002A1C27">
              <w:rPr>
                <w:rFonts w:ascii="Arial" w:hAnsi="Arial" w:cs="Arial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</w:rPr>
              <w:t>в</w:t>
            </w:r>
            <w:r w:rsidR="003243E2" w:rsidRPr="002A1C27">
              <w:rPr>
                <w:rFonts w:ascii="Arial" w:hAnsi="Arial" w:cs="Arial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2A1C27" w:rsidTr="002A1C27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4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2A1C27">
        <w:trPr>
          <w:trHeight w:val="27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2A1C2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374 038,36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76 611,53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72 950,21</w:t>
            </w: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38389E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374 038,36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76 611,53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72 950,21</w:t>
            </w:r>
          </w:p>
        </w:tc>
      </w:tr>
      <w:tr w:rsidR="0038389E" w:rsidRPr="002A1C27" w:rsidTr="002A1C27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2A1C27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2A1C27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Подпрограмма 3. «Развитие библиотечного дела</w:t>
      </w:r>
      <w:r w:rsidR="003243E2" w:rsidRPr="002A1C27">
        <w:rPr>
          <w:rFonts w:ascii="Arial" w:hAnsi="Arial" w:cs="Arial"/>
        </w:rPr>
        <w:t xml:space="preserve"> в Московской области</w:t>
      </w:r>
      <w:r w:rsidRPr="002A1C27">
        <w:rPr>
          <w:rFonts w:ascii="Arial" w:hAnsi="Arial" w:cs="Arial"/>
        </w:rPr>
        <w:t xml:space="preserve">» </w:t>
      </w:r>
      <w:proofErr w:type="gramStart"/>
      <w:r w:rsidRPr="002A1C27">
        <w:rPr>
          <w:rFonts w:ascii="Arial" w:hAnsi="Arial" w:cs="Arial"/>
        </w:rPr>
        <w:t>направлена</w:t>
      </w:r>
      <w:proofErr w:type="gramEnd"/>
      <w:r w:rsidRPr="002A1C27">
        <w:rPr>
          <w:rFonts w:ascii="Arial" w:hAnsi="Arial" w:cs="Arial"/>
        </w:rPr>
        <w:t xml:space="preserve"> повышение роли культуры в воспитании, просвещении.</w:t>
      </w:r>
      <w:r w:rsidRPr="002A1C27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2A1C27" w:rsidRDefault="00AC2BAF" w:rsidP="00181717">
      <w:pPr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2A1C27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п</w:t>
      </w:r>
      <w:proofErr w:type="gramEnd"/>
      <w:r w:rsidRPr="002A1C27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2A1C27" w:rsidRDefault="00605830" w:rsidP="006058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</w:t>
      </w:r>
      <w:r w:rsidRPr="002A1C27">
        <w:rPr>
          <w:rFonts w:ascii="Arial" w:hAnsi="Arial" w:cs="Arial"/>
          <w:b/>
        </w:rPr>
        <w:lastRenderedPageBreak/>
        <w:t>экономического развития городского округа Люберцы, реализуемых в рамках подпрограммы</w:t>
      </w:r>
    </w:p>
    <w:p w:rsidR="00AC2BAF" w:rsidRPr="002A1C27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  <w:r w:rsidR="00B71E3F" w:rsidRPr="002A1C27">
        <w:rPr>
          <w:rFonts w:ascii="Arial" w:eastAsia="Calibri" w:hAnsi="Arial" w:cs="Arial"/>
          <w:lang w:eastAsia="ru-RU"/>
        </w:rPr>
        <w:t>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  <w:r w:rsidR="00B71E3F" w:rsidRPr="002A1C27">
        <w:rPr>
          <w:rFonts w:ascii="Arial" w:eastAsia="Calibri" w:hAnsi="Arial" w:cs="Arial"/>
          <w:lang w:eastAsia="ru-RU"/>
        </w:rPr>
        <w:t>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2A1C27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2A1C27">
        <w:rPr>
          <w:rFonts w:ascii="Arial" w:eastAsia="Calibri" w:hAnsi="Arial" w:cs="Arial"/>
          <w:lang w:eastAsia="ru-RU"/>
        </w:rPr>
        <w:t xml:space="preserve"> Люберцы</w:t>
      </w:r>
      <w:r w:rsidR="00B71E3F" w:rsidRPr="002A1C27">
        <w:rPr>
          <w:rFonts w:ascii="Arial" w:eastAsia="Calibri" w:hAnsi="Arial" w:cs="Arial"/>
          <w:lang w:eastAsia="ru-RU"/>
        </w:rPr>
        <w:t>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2A1C27">
        <w:rPr>
          <w:rFonts w:ascii="Arial" w:eastAsia="Calibri" w:hAnsi="Arial" w:cs="Arial"/>
          <w:lang w:eastAsia="ru-RU"/>
        </w:rPr>
        <w:t xml:space="preserve"> </w:t>
      </w:r>
      <w:r w:rsidRPr="002A1C27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  <w:r w:rsidR="00B71E3F" w:rsidRPr="002A1C27">
        <w:rPr>
          <w:rFonts w:ascii="Arial" w:eastAsia="Calibri" w:hAnsi="Arial" w:cs="Arial"/>
          <w:lang w:eastAsia="ru-RU"/>
        </w:rPr>
        <w:t>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2A1C27">
        <w:rPr>
          <w:rFonts w:ascii="Arial" w:eastAsia="Calibri" w:hAnsi="Arial" w:cs="Arial"/>
          <w:lang w:eastAsia="ru-RU"/>
        </w:rPr>
        <w:t>.</w:t>
      </w:r>
    </w:p>
    <w:p w:rsidR="00AC2BAF" w:rsidRPr="002A1C27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2A1C27" w:rsidRDefault="00AC2BAF" w:rsidP="00181717">
      <w:pPr>
        <w:ind w:right="425"/>
        <w:jc w:val="both"/>
        <w:rPr>
          <w:rFonts w:ascii="Arial" w:hAnsi="Arial" w:cs="Arial"/>
        </w:rPr>
      </w:pPr>
    </w:p>
    <w:tbl>
      <w:tblPr>
        <w:tblW w:w="158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20"/>
        <w:gridCol w:w="328"/>
        <w:gridCol w:w="1279"/>
        <w:gridCol w:w="25"/>
        <w:gridCol w:w="20"/>
        <w:gridCol w:w="503"/>
        <w:gridCol w:w="280"/>
        <w:gridCol w:w="25"/>
        <w:gridCol w:w="448"/>
        <w:gridCol w:w="538"/>
        <w:gridCol w:w="102"/>
        <w:gridCol w:w="593"/>
        <w:gridCol w:w="864"/>
        <w:gridCol w:w="328"/>
        <w:gridCol w:w="948"/>
        <w:gridCol w:w="425"/>
        <w:gridCol w:w="851"/>
        <w:gridCol w:w="298"/>
        <w:gridCol w:w="1119"/>
        <w:gridCol w:w="1276"/>
        <w:gridCol w:w="1418"/>
        <w:gridCol w:w="1134"/>
        <w:gridCol w:w="2268"/>
        <w:gridCol w:w="140"/>
        <w:gridCol w:w="529"/>
      </w:tblGrid>
      <w:tr w:rsidR="00AC2BAF" w:rsidRPr="002A1C27" w:rsidTr="002A1C27">
        <w:trPr>
          <w:trHeight w:val="20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734EA" w:rsidP="00181717">
            <w:pPr>
              <w:tabs>
                <w:tab w:val="left" w:pos="4058"/>
              </w:tabs>
              <w:autoSpaceDE w:val="0"/>
              <w:autoSpaceDN w:val="0"/>
              <w:adjustRightInd w:val="0"/>
              <w:ind w:right="4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3200A6" w:rsidRPr="002A1C2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AC2BAF" w:rsidRPr="002A1C27">
              <w:rPr>
                <w:rFonts w:ascii="Arial" w:hAnsi="Arial" w:cs="Arial"/>
                <w:color w:val="000000"/>
                <w:sz w:val="22"/>
                <w:szCs w:val="22"/>
              </w:rPr>
              <w:t>Приложение №</w:t>
            </w:r>
            <w:r w:rsidR="00DF4F10" w:rsidRPr="002A1C2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:rsidR="00AC2BAF" w:rsidRPr="002A1C27" w:rsidRDefault="003200A6" w:rsidP="00181717">
            <w:pPr>
              <w:tabs>
                <w:tab w:val="left" w:pos="5105"/>
              </w:tabs>
              <w:autoSpaceDE w:val="0"/>
              <w:autoSpaceDN w:val="0"/>
              <w:adjustRightInd w:val="0"/>
              <w:ind w:left="2451" w:right="19" w:hanging="3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</w:t>
            </w:r>
            <w:r w:rsidR="00AC2BAF" w:rsidRPr="002A1C27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</w:tc>
      </w:tr>
      <w:tr w:rsidR="00AC2BAF" w:rsidRPr="002A1C27" w:rsidTr="002A1C27">
        <w:trPr>
          <w:gridAfter w:val="1"/>
          <w:wAfter w:w="529" w:type="dxa"/>
          <w:trHeight w:val="20"/>
        </w:trPr>
        <w:tc>
          <w:tcPr>
            <w:tcW w:w="153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3 «Развитие библиотечного дела</w:t>
            </w:r>
            <w:r w:rsidR="003243E2"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  <w:sz w:val="22"/>
                <w:szCs w:val="22"/>
              </w:rPr>
              <w:t>в</w:t>
            </w:r>
            <w:r w:rsidR="003243E2"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64463F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8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Срок исполнения мероприятия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966538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Всего</w:t>
            </w:r>
            <w:r w:rsidR="0064463F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(тыс. руб.)</w:t>
            </w:r>
          </w:p>
        </w:tc>
        <w:tc>
          <w:tcPr>
            <w:tcW w:w="66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DF14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DF1446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01 Организация библиоте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чного обслуживания населения муниципальными библиотеками Московской области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Уровень обеспеченности новыми документами к 2024 году 50%. Увеличение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количества библиотек, внедривших стандарты деятельности библиотеки нового формата к 2024 году 16 единиц.</w:t>
            </w:r>
            <w:r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роста числа пользователей муниципальных библиотек городского округа Люберцы к 2024 году 332,50 тысяч человек</w:t>
            </w:r>
            <w:r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Доля муниципальных библиотек, соответствующих требованиям к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условиям деятельности библиотек Московской области (стандарту) в 2024 году 100%</w:t>
            </w:r>
            <w:proofErr w:type="gramEnd"/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374 038,36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78 576,18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76 611,53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374 038,36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78 576,18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76 611,53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1.1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01.01 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  <w:r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)в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2024 году 100%.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1.2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368 888,04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77 087,18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368 888,04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77 087,18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01.03 Проведение капитального ремонта,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технического переоснащения и благоустройства территорий библиотек</w:t>
            </w:r>
          </w:p>
        </w:tc>
        <w:tc>
          <w:tcPr>
            <w:tcW w:w="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администрации городского округа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Доля муниципальных библиотек, соответствующих требованиям к условиям деятельности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библиотек Московской области (стандарту)</w:t>
            </w:r>
            <w:r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 2024 году 100%.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2A1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2024 году 100%. 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4 170,92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3 171,32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4 170,92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3 171,32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1.4.1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2 265,89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1 765,89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2 265,89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1 765,89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1.4.2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1.4.3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1 574,43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1 405,43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1 574,43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1 405,43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01.05 Комплектование книжных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фондов муниципальных общедоступных библиотек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федерального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администрации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Уровень обеспеченности новыми документами к 2024 году 50%.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01.06.Комплектование книжных фондов муниципальных общедоступных библиоте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к за счет средств местного бюджета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ской области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4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1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 ПО ПРОГРАММЕ (ПОДПРОГРАММЕ)</w:t>
            </w: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374 038,36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78 576,18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76 611,53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Х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1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1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1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374 038,36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78 576,18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76 611,53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72 950,22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72 950,21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69" w:type="dxa"/>
          <w:trHeight w:val="20"/>
        </w:trPr>
        <w:tc>
          <w:tcPr>
            <w:tcW w:w="1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  <w:sectPr w:rsidR="00AC2BAF" w:rsidRPr="002A1C27" w:rsidSect="002A1C27">
          <w:headerReference w:type="default" r:id="rId15"/>
          <w:footerReference w:type="default" r:id="rId16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095"/>
        <w:gridCol w:w="890"/>
        <w:gridCol w:w="719"/>
        <w:gridCol w:w="1406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418"/>
      </w:tblGrid>
      <w:tr w:rsidR="00AC2BAF" w:rsidRPr="002A1C27" w:rsidTr="002A1C27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2A1C27">
              <w:rPr>
                <w:rFonts w:ascii="Arial" w:hAnsi="Arial" w:cs="Arial"/>
                <w:color w:val="000000"/>
              </w:rPr>
              <w:t>7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2A1C27" w:rsidTr="002A1C27">
        <w:trPr>
          <w:trHeight w:val="20"/>
        </w:trPr>
        <w:tc>
          <w:tcPr>
            <w:tcW w:w="147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2A1C27">
              <w:rPr>
                <w:rFonts w:ascii="Arial" w:hAnsi="Arial" w:cs="Arial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2A1C27" w:rsidTr="002A1C27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2A1C27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5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2A1C27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901 826,09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191 678,51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178 268,12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176 888,13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172 717,78</w:t>
            </w: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FF6EFE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6 457,</w:t>
            </w:r>
            <w:r w:rsidR="000047EC" w:rsidRPr="002A1C2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</w:t>
            </w:r>
            <w:r w:rsidR="000047EC" w:rsidRPr="002A1C27">
              <w:rPr>
                <w:rFonts w:ascii="Arial" w:hAnsi="Arial" w:cs="Arial"/>
                <w:color w:val="000000"/>
              </w:rPr>
              <w:t> </w:t>
            </w:r>
            <w:r w:rsidRPr="002A1C27">
              <w:rPr>
                <w:rFonts w:ascii="Arial" w:hAnsi="Arial" w:cs="Arial"/>
                <w:color w:val="000000"/>
              </w:rPr>
              <w:t>76</w:t>
            </w:r>
            <w:r w:rsidR="000047EC" w:rsidRPr="002A1C27">
              <w:rPr>
                <w:rFonts w:ascii="Arial" w:hAnsi="Arial" w:cs="Arial"/>
                <w:color w:val="000000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2 011,00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2A1C27" w:rsidRDefault="00FF6EFE" w:rsidP="00FE6A3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5 567,</w:t>
            </w:r>
            <w:r w:rsidR="000047EC" w:rsidRPr="002A1C27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1 806,</w:t>
            </w:r>
            <w:r w:rsidR="000047EC" w:rsidRPr="002A1C27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1 580,07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1 187,22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889 801,54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188 102,83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174 677,05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174 189,91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2A1C27" w:rsidRDefault="00FF6EFE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172 717,78</w:t>
            </w:r>
          </w:p>
        </w:tc>
      </w:tr>
      <w:tr w:rsidR="00FF6EFE" w:rsidRPr="002A1C27" w:rsidTr="002A1C27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2A1C27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  <w:bCs/>
        </w:rPr>
        <w:t xml:space="preserve">В рамках подпрограммы </w:t>
      </w:r>
      <w:r w:rsidRPr="002A1C27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2A1C27">
        <w:rPr>
          <w:rFonts w:ascii="Arial" w:hAnsi="Arial" w:cs="Arial"/>
          <w:bCs/>
          <w:color w:val="000000"/>
        </w:rPr>
        <w:t xml:space="preserve">и культурно-досуговой </w:t>
      </w:r>
      <w:r w:rsidRPr="002A1C27">
        <w:rPr>
          <w:rFonts w:ascii="Arial" w:hAnsi="Arial" w:cs="Arial"/>
        </w:rPr>
        <w:t>деятельности, кинематографии</w:t>
      </w:r>
      <w:r w:rsidR="003243E2" w:rsidRPr="002A1C27">
        <w:rPr>
          <w:rFonts w:ascii="Arial" w:hAnsi="Arial" w:cs="Arial"/>
        </w:rPr>
        <w:t xml:space="preserve"> Московской области</w:t>
      </w:r>
      <w:r w:rsidRPr="002A1C27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lastRenderedPageBreak/>
        <w:t>Повышение доступности театра для населения;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t>Сохранение и развитие театрального искусства;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t>Сохранение и развитие творческого потенциала;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2A1C27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2A1C27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2A1C27" w:rsidRDefault="00AC2BAF" w:rsidP="0018171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2A1C27">
        <w:rPr>
          <w:rFonts w:ascii="Arial" w:hAnsi="Arial" w:cs="Arial"/>
        </w:rPr>
        <w:t>Красковский</w:t>
      </w:r>
      <w:proofErr w:type="spellEnd"/>
      <w:r w:rsidRPr="002A1C27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2A1C27">
        <w:rPr>
          <w:rFonts w:ascii="Arial" w:hAnsi="Arial" w:cs="Arial"/>
        </w:rPr>
        <w:t>Красковского</w:t>
      </w:r>
      <w:proofErr w:type="spellEnd"/>
      <w:r w:rsidRPr="002A1C27">
        <w:rPr>
          <w:rFonts w:ascii="Arial" w:hAnsi="Arial" w:cs="Arial"/>
        </w:rPr>
        <w:t xml:space="preserve"> культурного центра – Культурный цент «Союз» </w:t>
      </w:r>
      <w:proofErr w:type="spellStart"/>
      <w:r w:rsidRPr="002A1C27">
        <w:rPr>
          <w:rFonts w:ascii="Arial" w:hAnsi="Arial" w:cs="Arial"/>
        </w:rPr>
        <w:t>Малаховка</w:t>
      </w:r>
      <w:proofErr w:type="spellEnd"/>
      <w:r w:rsidRPr="002A1C27">
        <w:rPr>
          <w:rFonts w:ascii="Arial" w:hAnsi="Arial" w:cs="Arial"/>
        </w:rPr>
        <w:t>, Центр культуры и семейного досуга «</w:t>
      </w:r>
      <w:proofErr w:type="spellStart"/>
      <w:r w:rsidRPr="002A1C27">
        <w:rPr>
          <w:rFonts w:ascii="Arial" w:hAnsi="Arial" w:cs="Arial"/>
        </w:rPr>
        <w:t>Томилино</w:t>
      </w:r>
      <w:proofErr w:type="spellEnd"/>
      <w:r w:rsidRPr="002A1C27">
        <w:rPr>
          <w:rFonts w:ascii="Arial" w:hAnsi="Arial" w:cs="Arial"/>
        </w:rPr>
        <w:t>», структурное подразделение Центра культуры и семейного досуга «</w:t>
      </w:r>
      <w:proofErr w:type="spellStart"/>
      <w:r w:rsidRPr="002A1C27">
        <w:rPr>
          <w:rFonts w:ascii="Arial" w:hAnsi="Arial" w:cs="Arial"/>
        </w:rPr>
        <w:t>Томилино</w:t>
      </w:r>
      <w:proofErr w:type="spellEnd"/>
      <w:r w:rsidRPr="002A1C27">
        <w:rPr>
          <w:rFonts w:ascii="Arial" w:hAnsi="Arial" w:cs="Arial"/>
        </w:rPr>
        <w:t>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  <w:bCs/>
          <w:iCs/>
        </w:rPr>
        <w:t xml:space="preserve">В </w:t>
      </w:r>
      <w:r w:rsidRPr="002A1C27">
        <w:rPr>
          <w:rFonts w:ascii="Arial" w:hAnsi="Arial" w:cs="Arial"/>
        </w:rPr>
        <w:t>учреждениях культуры</w:t>
      </w:r>
      <w:r w:rsidRPr="002A1C27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2A1C27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hAnsi="Arial" w:cs="Arial"/>
        </w:rPr>
        <w:t>Приоритетной задачей является</w:t>
      </w:r>
      <w:r w:rsidRPr="002A1C27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2A1C27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>Увеличение количества посещений театров к 202</w:t>
      </w:r>
      <w:r w:rsidR="0070202F" w:rsidRPr="002A1C27">
        <w:rPr>
          <w:rFonts w:ascii="Arial" w:hAnsi="Arial" w:cs="Arial"/>
        </w:rPr>
        <w:t>0</w:t>
      </w:r>
      <w:r w:rsidRPr="002A1C27">
        <w:rPr>
          <w:rFonts w:ascii="Arial" w:hAnsi="Arial" w:cs="Arial"/>
        </w:rPr>
        <w:t xml:space="preserve"> году 1</w:t>
      </w:r>
      <w:r w:rsidR="0070202F" w:rsidRPr="002A1C27">
        <w:rPr>
          <w:rFonts w:ascii="Arial" w:hAnsi="Arial" w:cs="Arial"/>
        </w:rPr>
        <w:t>0</w:t>
      </w:r>
      <w:r w:rsidRPr="002A1C27">
        <w:rPr>
          <w:rFonts w:ascii="Arial" w:hAnsi="Arial" w:cs="Arial"/>
        </w:rPr>
        <w:t>5%.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2A1C27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2A1C27">
        <w:rPr>
          <w:rFonts w:ascii="Arial" w:hAnsi="Arial" w:cs="Arial"/>
          <w:color w:val="000000"/>
          <w:lang w:eastAsia="ru-RU"/>
        </w:rPr>
        <w:t>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2A1C27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2A1C27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</w:t>
      </w:r>
      <w:r w:rsidRPr="002A1C27">
        <w:rPr>
          <w:rFonts w:ascii="Arial" w:hAnsi="Arial" w:cs="Arial"/>
        </w:rPr>
        <w:lastRenderedPageBreak/>
        <w:t>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2A1C27">
        <w:rPr>
          <w:rFonts w:ascii="Arial" w:hAnsi="Arial" w:cs="Arial"/>
          <w:color w:val="000000"/>
        </w:rPr>
        <w:t xml:space="preserve">Люберцы </w:t>
      </w:r>
      <w:r w:rsidRPr="002A1C27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lang w:eastAsia="ru-RU"/>
        </w:rPr>
      </w:pPr>
      <w:r w:rsidRPr="002A1C27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2A1C27" w:rsidRDefault="00605830" w:rsidP="00605830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В рамках </w:t>
      </w:r>
      <w:r w:rsidR="00605830" w:rsidRPr="002A1C27">
        <w:rPr>
          <w:rFonts w:ascii="Arial" w:hAnsi="Arial" w:cs="Arial"/>
        </w:rPr>
        <w:t>подпрограммы</w:t>
      </w:r>
      <w:r w:rsidRPr="002A1C27">
        <w:rPr>
          <w:rFonts w:ascii="Arial" w:hAnsi="Arial" w:cs="Arial"/>
        </w:rPr>
        <w:t xml:space="preserve"> решаются следующие вопросы:</w:t>
      </w:r>
    </w:p>
    <w:p w:rsidR="00AC2BAF" w:rsidRPr="002A1C27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Сохранение единого культурного пространства городского округа Люберцы</w:t>
      </w:r>
      <w:r w:rsidR="00B71E3F" w:rsidRPr="002A1C27">
        <w:rPr>
          <w:rFonts w:ascii="Arial" w:hAnsi="Arial" w:cs="Arial"/>
        </w:rPr>
        <w:t>.</w:t>
      </w:r>
    </w:p>
    <w:p w:rsidR="00AC2BAF" w:rsidRPr="002A1C27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2A1C27">
        <w:rPr>
          <w:rFonts w:ascii="Arial" w:hAnsi="Arial" w:cs="Arial"/>
        </w:rPr>
        <w:t>Развитие</w:t>
      </w:r>
      <w:r w:rsidRPr="002A1C27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2A1C27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2A1C27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2A1C27">
        <w:rPr>
          <w:rFonts w:ascii="Arial" w:hAnsi="Arial" w:cs="Arial"/>
        </w:rPr>
        <w:t>Воспитание</w:t>
      </w:r>
      <w:r w:rsidRPr="002A1C27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2A1C27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2A1C27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2A1C27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2A1C27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2A1C27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2A1C27">
        <w:rPr>
          <w:rFonts w:ascii="Arial" w:hAnsi="Arial" w:cs="Arial"/>
        </w:rPr>
        <w:t xml:space="preserve">, </w:t>
      </w:r>
      <w:r w:rsidRPr="002A1C27">
        <w:rPr>
          <w:rFonts w:ascii="Arial" w:hAnsi="Arial" w:cs="Arial"/>
        </w:rPr>
        <w:t>повышения технической оснащенности и кадрового обеспечения.</w:t>
      </w: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  <w:r w:rsidRPr="002A1C27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  <w:r w:rsidRPr="002A1C27">
        <w:rPr>
          <w:rFonts w:ascii="Arial" w:hAnsi="Arial" w:cs="Arial"/>
        </w:rPr>
        <w:lastRenderedPageBreak/>
        <w:tab/>
      </w: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Приложение №</w:t>
      </w:r>
      <w:r w:rsidR="00DF4F10" w:rsidRPr="002A1C27">
        <w:rPr>
          <w:rFonts w:ascii="Arial" w:hAnsi="Arial" w:cs="Arial"/>
          <w:color w:val="000000"/>
        </w:rPr>
        <w:t>8</w:t>
      </w:r>
    </w:p>
    <w:p w:rsidR="00AC2BAF" w:rsidRPr="002A1C27" w:rsidRDefault="00AC2BAF" w:rsidP="00181717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2A1C27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2A1C27">
        <w:rPr>
          <w:rFonts w:ascii="Arial" w:hAnsi="Arial" w:cs="Arial"/>
        </w:rPr>
        <w:t xml:space="preserve"> </w:t>
      </w:r>
      <w:r w:rsidR="003243E2" w:rsidRPr="002A1C27">
        <w:rPr>
          <w:rFonts w:ascii="Arial" w:hAnsi="Arial" w:cs="Arial"/>
          <w:b/>
          <w:bCs/>
          <w:color w:val="000000"/>
        </w:rPr>
        <w:t>Московской области</w:t>
      </w:r>
      <w:r w:rsidRPr="002A1C27">
        <w:rPr>
          <w:rFonts w:ascii="Arial" w:hAnsi="Arial" w:cs="Arial"/>
          <w:b/>
          <w:bCs/>
          <w:color w:val="000000"/>
        </w:rPr>
        <w:t>»</w:t>
      </w:r>
    </w:p>
    <w:p w:rsidR="00AC2BAF" w:rsidRPr="002A1C27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41"/>
        <w:gridCol w:w="1427"/>
        <w:gridCol w:w="1318"/>
        <w:gridCol w:w="1318"/>
        <w:gridCol w:w="1318"/>
        <w:gridCol w:w="1318"/>
        <w:gridCol w:w="1318"/>
        <w:gridCol w:w="1318"/>
        <w:gridCol w:w="10"/>
        <w:gridCol w:w="1154"/>
        <w:gridCol w:w="61"/>
        <w:gridCol w:w="1640"/>
      </w:tblGrid>
      <w:tr w:rsidR="0064463F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Срок исполнения мероприятия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966538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Всего </w:t>
            </w:r>
            <w:r w:rsidR="0064463F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(тыс. руб.)</w:t>
            </w:r>
          </w:p>
        </w:tc>
        <w:tc>
          <w:tcPr>
            <w:tcW w:w="66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065204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6 457,04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1 166,17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1 768,87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2 011,00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1 511,00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количества посещений детских и кукольных театров по отношению к уровню 2010 года в 2024 году 107,0%. Рост доходов от предпринимательской и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иной приносящей доход деятельности по сравнению с предыдущим годом каждый год по 15 %.Доля населения, участвующего в коллективах народного творчества и школах искусств 6,24%, Увеличение количества посетителей театрально-концертных и киномероприятий к 2024 году 6200 человек</w:t>
            </w:r>
            <w:proofErr w:type="gramEnd"/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5 267,51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993,41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1 506,81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1 580,07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1 187,22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72 709,17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13 913,87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16 394,77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14 948,98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14 461,84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12 989,71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84 433,72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16 073,45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19 670,45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18 540,05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17 160,06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01.01 Поддержка творческой деятельности и укрепление материально-технической базы муниципальн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ых театров в населенных пунктах с численностью населения до 300 тысяч человек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Увеличение количества посетителей театрально-концертных и киномероприятий к 2024 году 6200 человек, Увеличение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количества посещений детских и кукольных театров по отношению к уровню 2010 года в 2024 году 107,0%., Рост доходов от предпринимательской и иной приносящей доход деятельности по сравнению с предыдущим годом каждый год по 15 %, Доля населения, участвующего в коллективах народного творчества и школах искусств к 2024 году 6,24%</w:t>
            </w:r>
            <w:proofErr w:type="gramEnd"/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01.02 Поддержка творческой деятельности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и техническое оснащение детских и кукольных театров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6 457,04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1 166,17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1 768,87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2 011,00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1 511,00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администрации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Создание новых постановок, укрепление материально-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технической базы, Увеличение численности участников культурно-досуговых мероприятий в 2024 году 7,7%. Доля детей, привлекаемых к участию в творческих мероприятиях сферы культуры к 2024 году-10%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5 267,51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993,41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1 506,81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1 580,07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1 187,22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6 148,54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929,95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1 787,19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1 959,27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1 472,13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4809E3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17 873,09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3 089,53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5 062,87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5 550,34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4 170,35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01.03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деятельности (оказание услуг) МУК Театр кукол «Радуга»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64 942,76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12 983,92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64 942,76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12 983,92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12 989,71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Мероприятие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Укрепление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материально-технической базы и проведение ремонтных работ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МУК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Театр кукол «Радуга»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1 617,87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1 617,87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76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1 617,87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1 617,87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76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МУК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Театр кукол «Радуга»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1 450,87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1 450,87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1 450,87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1 450,87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.4.2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01.04.02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Приобретение оборудования, мебели и материальных запасов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01.01.2020 -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Средства федеральн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Укрепление материально-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технической базы МУК Театр кукол «Радуга»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76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76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1.4.3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комплексной безопасности МУК Театр кукол «Радуга»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Основное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мероприятие 05 Обеспечение функций культурно-досуговых учреждений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2020 - 31.12.2024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созданных (реконструированных) и капитально отремонтированных объектов организаций культуры к 2022 году 1 единица.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доли учреждений, соответствующих требованиям безопасности к 2024 году 100%. Увеличение числа посещений платных культурно-массовых мероприятий клубов и домов культуры к уровню 2017 года в 2024 году 130%. Увеличение числа участников клубных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формирований к уровню 2017 года 106%.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2022 году 1 единица. Количество муниципальных учреждений культуры городского округа Люберцы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Московской области, оснащенных кинооборудованием в 2024 году 1 единица. </w:t>
            </w:r>
            <w:proofErr w:type="gram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 каждый год по 15 %.  Доля детей, привлекаемых к участию в творческих мероприятиях сферы культуры к 2024 году-10%Увеличение доли учреждений клубного типа, соответствующих Требованиям к условиям деятельности культурно-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досуговых учреждений Московской области к 2024 году 100%. Рост числа участников мероприятий Праздника труда в Московской области к 2024</w:t>
            </w:r>
            <w:proofErr w:type="gram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году до 940 человек Увеличение численности участников культурно-досуговых мероприятий к 2024 году 7,7%, Увеличение числа проведенных праздничных и культурно-массовых мероприятий к 2024 году до 95, Увеличение числа посещений культурных мероприятий к 2024 году до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1166,25 тыс. единиц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817 092,37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166 200,10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171 708,06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817 092,37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166 200,10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171 708,06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администрации городского округа 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увеличение численности участников культурно-досуговых мероприятий к 2024 году 7,7%, увеличение участников клубных формирований к 2024 году 106%. 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798 640,35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798 640,35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159 728,07</w:t>
            </w:r>
          </w:p>
        </w:tc>
        <w:tc>
          <w:tcPr>
            <w:tcW w:w="11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05.02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доли учреждений, соответствующих требованиям увеличение численности участников культурно-досуговых мероприятий к 2024 году 7,7%, увеличение доли учреждений, соответствую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щих требованиям безопасности  к 2024 году 100%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18 452,02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6 472,03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11 979,99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18 452,02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6 472,03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11 979,99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 2.2.1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7 500,00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2.2.2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5 879,86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3 050,00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2 829,86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Внебюджетные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5 879,86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3 050,00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2 829,86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2.2.3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3 572,16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1 922,03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1 650,13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3 572,16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1 922,03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1 650,13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990F10" w:rsidP="00990F10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29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.0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.2021 - 31.12.2024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Мероприятие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A2.04 «Адресное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детей»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990F10" w:rsidP="00990F10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29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.0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  <w:r w:rsidR="00A13729"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2021 - 31.12.2024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Доля </w:t>
            </w: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населения, участвующего в коллективах народного творчества и школах искусств в 2024 году 6,24%</w:t>
            </w: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2A1C27" w:rsidTr="002A1C27">
        <w:trPr>
          <w:trHeight w:val="2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rPr>
          <w:trHeight w:val="20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 ПО ПРОГРАММЕ (ПОДПРОГРАММЕ)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901 826,09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182 273,55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191 678,51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178 268,12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176 888,13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172 717,78</w:t>
            </w:r>
          </w:p>
        </w:tc>
        <w:tc>
          <w:tcPr>
            <w:tcW w:w="12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503160">
            <w:pPr>
              <w:tabs>
                <w:tab w:val="left" w:pos="1194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  <w:tr w:rsidR="00503160" w:rsidRPr="002A1C27" w:rsidTr="002A1C27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5 567,51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993,41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1 806,81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1 580,07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1 187,22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2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6 457,04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1 166,17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1 768,87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2 011,00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1 511,00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2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889 801,54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180 113,97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188 102,83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174 677,05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174 189,91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172 717,78</w:t>
            </w:r>
          </w:p>
        </w:tc>
        <w:tc>
          <w:tcPr>
            <w:tcW w:w="122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2A1C27" w:rsidTr="002A1C27">
        <w:trPr>
          <w:trHeight w:val="20"/>
        </w:trPr>
        <w:tc>
          <w:tcPr>
            <w:tcW w:w="20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2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60EEA" w:rsidRPr="002A1C27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66496" w:rsidRPr="002A1C27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Приложение №</w:t>
      </w:r>
      <w:r w:rsidR="00DF4F10" w:rsidRPr="002A1C27">
        <w:rPr>
          <w:rFonts w:ascii="Arial" w:hAnsi="Arial" w:cs="Arial"/>
        </w:rPr>
        <w:t>9</w:t>
      </w:r>
    </w:p>
    <w:p w:rsidR="00766496" w:rsidRPr="002A1C27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к муниципальной программе «Культура»</w:t>
      </w:r>
    </w:p>
    <w:p w:rsidR="005C71FE" w:rsidRPr="002A1C27" w:rsidRDefault="005C71FE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5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417"/>
        <w:gridCol w:w="1418"/>
        <w:gridCol w:w="1417"/>
        <w:gridCol w:w="1418"/>
        <w:gridCol w:w="1417"/>
        <w:gridCol w:w="1294"/>
      </w:tblGrid>
      <w:tr w:rsidR="00B93BA1" w:rsidRPr="002A1C27" w:rsidTr="002A1C27">
        <w:trPr>
          <w:trHeight w:val="20"/>
        </w:trPr>
        <w:tc>
          <w:tcPr>
            <w:tcW w:w="15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2A1C27">
              <w:rPr>
                <w:rFonts w:ascii="Arial" w:hAnsi="Arial" w:cs="Arial"/>
              </w:rPr>
              <w:t xml:space="preserve"> </w:t>
            </w:r>
            <w:r w:rsidR="00A734A8" w:rsidRPr="002A1C27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B93BA1" w:rsidRPr="002A1C27" w:rsidTr="002A1C2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Муниципальный заказчик подпрограммы</w:t>
            </w:r>
          </w:p>
        </w:tc>
        <w:tc>
          <w:tcPr>
            <w:tcW w:w="12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2A1C27" w:rsidTr="002A1C27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B93BA1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B93BA1" w:rsidRPr="002A1C27" w:rsidTr="002A1C27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2A1C27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20 590,34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15 365,34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5 225,00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420874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4 874,96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4 237,54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11 477,84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8 865,34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2A1C27" w:rsidRDefault="00420874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2A1C27" w:rsidTr="002A1C27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2A1C27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3BA1" w:rsidRPr="002A1C27" w:rsidRDefault="00B93BA1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 xml:space="preserve">Характеристика сферы реализации подпрограммы </w:t>
      </w:r>
      <w:r w:rsidR="00A77DF7" w:rsidRPr="002A1C27">
        <w:rPr>
          <w:rFonts w:ascii="Arial" w:hAnsi="Arial" w:cs="Arial"/>
          <w:b/>
        </w:rPr>
        <w:t>5</w:t>
      </w:r>
      <w:r w:rsidRPr="002A1C27">
        <w:rPr>
          <w:rFonts w:ascii="Arial" w:hAnsi="Arial" w:cs="Arial"/>
          <w:b/>
        </w:rPr>
        <w:t>, описание основных проблем, решаемых посредством мероприятий</w:t>
      </w:r>
    </w:p>
    <w:p w:rsidR="006D79D8" w:rsidRPr="002A1C27" w:rsidRDefault="006D79D8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56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Подпрограмма 5 </w:t>
      </w:r>
      <w:r w:rsidR="00653B85" w:rsidRPr="002A1C27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2A1C27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2A1C27" w:rsidRDefault="004809E3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2A1C27" w:rsidRDefault="004809E3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426"/>
        <w:contextualSpacing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</w:t>
      </w:r>
      <w:r w:rsidRPr="002A1C27">
        <w:rPr>
          <w:rFonts w:ascii="Arial" w:hAnsi="Arial" w:cs="Arial"/>
        </w:rPr>
        <w:lastRenderedPageBreak/>
        <w:t>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A77DF7" w:rsidRPr="002A1C27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</w:p>
    <w:p w:rsidR="00017AD4" w:rsidRPr="002A1C27" w:rsidRDefault="00A77DF7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77DF7" w:rsidRPr="002A1C27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Приложение №</w:t>
      </w:r>
      <w:r w:rsidR="00DF4F10" w:rsidRPr="002A1C27">
        <w:rPr>
          <w:rFonts w:ascii="Arial" w:hAnsi="Arial" w:cs="Arial"/>
        </w:rPr>
        <w:t>10</w:t>
      </w:r>
    </w:p>
    <w:p w:rsidR="00A77DF7" w:rsidRPr="002A1C27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к муниципальной программе «Культура»</w:t>
      </w:r>
    </w:p>
    <w:p w:rsidR="00A77DF7" w:rsidRPr="002A1C27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91"/>
        <w:gridCol w:w="1842"/>
        <w:gridCol w:w="1682"/>
        <w:gridCol w:w="1719"/>
        <w:gridCol w:w="1284"/>
        <w:gridCol w:w="1008"/>
        <w:gridCol w:w="10"/>
        <w:gridCol w:w="1274"/>
        <w:gridCol w:w="10"/>
        <w:gridCol w:w="950"/>
        <w:gridCol w:w="10"/>
        <w:gridCol w:w="1141"/>
        <w:gridCol w:w="10"/>
        <w:gridCol w:w="950"/>
        <w:gridCol w:w="10"/>
        <w:gridCol w:w="10"/>
        <w:gridCol w:w="1415"/>
        <w:gridCol w:w="1560"/>
      </w:tblGrid>
      <w:tr w:rsidR="0064463F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3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06520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Федеральный проект A1 Культурная среда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4 237,54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6 158,87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15 271,37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A1.06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Мероприятие A1.07 Приобретение музыкальных инструментов для муниципальных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организаций дополнительного образования в сфере культуры Московской области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сферы культуры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5 318,97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5 318,97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5 318,97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5 318,97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5 267,61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5 267,61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5 267,61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5 267,61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2.1.1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1.2 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02.02.02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Модернизация АПС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Комитет по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Укрепление материальн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2.1.3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5 267,61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5 267,61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5 267,61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5 267,61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Мероприятие 02.03 Проведение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капитального ремонта, технического переоснащения и благоустройства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Укрепление материально-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технической базы 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2.2.1 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02.03.01 Установка (замена) ограждений, благоустройство  территории 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2.2.2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02.03.02 Модернизация АПС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20 590,34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15 365,34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50316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2A1C27" w:rsidTr="00A81CE9">
        <w:trPr>
          <w:trHeight w:val="20"/>
        </w:trPr>
        <w:tc>
          <w:tcPr>
            <w:tcW w:w="39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4 237,54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9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9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11 477,84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8 865,34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9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2A1C27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2A1C27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EF2680" w:rsidRPr="002A1C27" w:rsidRDefault="00EF2680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56349" w:rsidRPr="002A1C27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66496" w:rsidRPr="002A1C27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D9161B" w:rsidRPr="002A1C27">
        <w:rPr>
          <w:rFonts w:ascii="Arial" w:hAnsi="Arial" w:cs="Arial"/>
        </w:rPr>
        <w:t xml:space="preserve">   </w:t>
      </w:r>
      <w:r w:rsidR="00766496" w:rsidRPr="002A1C27">
        <w:rPr>
          <w:rFonts w:ascii="Arial" w:hAnsi="Arial" w:cs="Arial"/>
        </w:rPr>
        <w:t>Приложение №</w:t>
      </w:r>
      <w:r w:rsidR="00A77DF7" w:rsidRPr="002A1C27">
        <w:rPr>
          <w:rFonts w:ascii="Arial" w:hAnsi="Arial" w:cs="Arial"/>
        </w:rPr>
        <w:t>1</w:t>
      </w:r>
      <w:r w:rsidR="00DF4F10" w:rsidRPr="002A1C27">
        <w:rPr>
          <w:rFonts w:ascii="Arial" w:hAnsi="Arial" w:cs="Arial"/>
        </w:rPr>
        <w:t>1</w:t>
      </w:r>
    </w:p>
    <w:p w:rsidR="00766496" w:rsidRPr="002A1C27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к муниципальной программе «Культура»</w:t>
      </w:r>
    </w:p>
    <w:p w:rsidR="00E31D8B" w:rsidRPr="002A1C27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5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559"/>
        <w:gridCol w:w="1418"/>
        <w:gridCol w:w="1417"/>
        <w:gridCol w:w="1418"/>
        <w:gridCol w:w="1417"/>
        <w:gridCol w:w="1294"/>
      </w:tblGrid>
      <w:tr w:rsidR="00971999" w:rsidRPr="002A1C27" w:rsidTr="00A81CE9">
        <w:trPr>
          <w:trHeight w:val="20"/>
        </w:trPr>
        <w:tc>
          <w:tcPr>
            <w:tcW w:w="151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6 «</w:t>
            </w:r>
            <w:r w:rsidR="007602A4" w:rsidRPr="002A1C27">
              <w:rPr>
                <w:rFonts w:ascii="Arial" w:hAnsi="Arial" w:cs="Arial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</w:rPr>
              <w:t>»</w:t>
            </w:r>
            <w:r w:rsidR="00A734A8" w:rsidRPr="002A1C27">
              <w:rPr>
                <w:rFonts w:ascii="Arial" w:hAnsi="Arial" w:cs="Arial"/>
              </w:rPr>
              <w:t xml:space="preserve"> </w:t>
            </w:r>
            <w:r w:rsidR="00A734A8" w:rsidRPr="002A1C27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971999" w:rsidRPr="002A1C27" w:rsidTr="00A81CE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2A1C27" w:rsidTr="00A81CE9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971999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971999" w:rsidRPr="002A1C27" w:rsidTr="00A81CE9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2A1C27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281715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2A1C27" w:rsidRDefault="00281715" w:rsidP="00181717">
            <w:pPr>
              <w:jc w:val="center"/>
              <w:rPr>
                <w:rFonts w:ascii="Arial" w:hAnsi="Arial" w:cs="Arial"/>
              </w:rPr>
            </w:pPr>
            <w:r w:rsidRPr="002A1C27">
              <w:rPr>
                <w:rFonts w:ascii="Arial" w:hAnsi="Arial" w:cs="Arial"/>
              </w:rPr>
              <w:t>265 264,49</w:t>
            </w:r>
          </w:p>
        </w:tc>
      </w:tr>
      <w:tr w:rsidR="00281715" w:rsidRPr="002A1C27" w:rsidTr="00A81CE9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72D0" w:rsidRPr="002A1C27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 xml:space="preserve">Характеристика сферы реализации подпрограммы 6, </w:t>
      </w:r>
      <w:r w:rsidR="007602A4" w:rsidRPr="002A1C27">
        <w:rPr>
          <w:rFonts w:ascii="Arial" w:hAnsi="Arial" w:cs="Arial"/>
          <w:b/>
        </w:rPr>
        <w:t>«Развитие образования в сфере культуры Московской области»</w:t>
      </w:r>
      <w:r w:rsidR="004372D0" w:rsidRPr="002A1C27">
        <w:rPr>
          <w:rFonts w:ascii="Arial" w:hAnsi="Arial" w:cs="Arial"/>
          <w:b/>
        </w:rPr>
        <w:t xml:space="preserve"> </w:t>
      </w:r>
    </w:p>
    <w:p w:rsidR="00971999" w:rsidRPr="002A1C27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описание основных проблем, решаемых посредством мероприятий</w:t>
      </w:r>
    </w:p>
    <w:p w:rsidR="00971999" w:rsidRPr="002A1C27" w:rsidRDefault="002D75A8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Подпрограмма 6 </w:t>
      </w:r>
      <w:r w:rsidR="00653B85" w:rsidRPr="002A1C27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2A1C27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2A1C27" w:rsidRDefault="00821699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2A1C27" w:rsidRDefault="00821699" w:rsidP="00821699">
      <w:pPr>
        <w:autoSpaceDE w:val="0"/>
        <w:autoSpaceDN w:val="0"/>
        <w:ind w:left="142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2A1C27" w:rsidRDefault="00E31D8B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2A1C27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proofErr w:type="gramStart"/>
      <w:r w:rsidRPr="002A1C27">
        <w:rPr>
          <w:rFonts w:ascii="Arial" w:hAnsi="Arial" w:cs="Arial"/>
        </w:rPr>
        <w:t>Дополнительные общеобразовательных программы для детей должны учитывать возрастные и индивидуальные особенности детей.</w:t>
      </w:r>
      <w:proofErr w:type="gramEnd"/>
    </w:p>
    <w:p w:rsidR="00821699" w:rsidRPr="002A1C27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</w:t>
      </w:r>
      <w:proofErr w:type="gramStart"/>
      <w:r w:rsidRPr="002A1C27">
        <w:rPr>
          <w:rFonts w:ascii="Arial" w:hAnsi="Arial" w:cs="Arial"/>
        </w:rPr>
        <w:t>результативности работы учреждений дополнительного образования детей</w:t>
      </w:r>
      <w:proofErr w:type="gramEnd"/>
      <w:r w:rsidRPr="002A1C27">
        <w:rPr>
          <w:rFonts w:ascii="Arial" w:hAnsi="Arial" w:cs="Arial"/>
        </w:rPr>
        <w:t xml:space="preserve"> является участие детей и подростков в конкурсах и фестивалях. </w:t>
      </w:r>
    </w:p>
    <w:p w:rsidR="00971999" w:rsidRPr="002A1C27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В соответствии со Стратегией государственной культурной </w:t>
      </w:r>
      <w:proofErr w:type="gramStart"/>
      <w:r w:rsidRPr="002A1C27">
        <w:rPr>
          <w:rFonts w:ascii="Arial" w:hAnsi="Arial" w:cs="Arial"/>
        </w:rPr>
        <w:t>политики на период</w:t>
      </w:r>
      <w:proofErr w:type="gramEnd"/>
      <w:r w:rsidRPr="002A1C27">
        <w:rPr>
          <w:rFonts w:ascii="Arial" w:hAnsi="Arial" w:cs="Arial"/>
        </w:rPr>
        <w:t xml:space="preserve">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821699" w:rsidRPr="002A1C27" w:rsidRDefault="00821699" w:rsidP="00821699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971999" w:rsidRPr="002A1C27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</w:p>
    <w:p w:rsidR="00E31D8B" w:rsidRPr="002A1C27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                                                                                 </w:t>
      </w:r>
      <w:r w:rsidR="005C5C67" w:rsidRPr="002A1C27">
        <w:rPr>
          <w:rFonts w:ascii="Arial" w:hAnsi="Arial" w:cs="Arial"/>
        </w:rPr>
        <w:t xml:space="preserve">                                                                                         </w:t>
      </w:r>
      <w:r w:rsidR="00E31D8B" w:rsidRPr="002A1C27">
        <w:rPr>
          <w:rFonts w:ascii="Arial" w:hAnsi="Arial" w:cs="Arial"/>
        </w:rPr>
        <w:t>Приложение №1</w:t>
      </w:r>
      <w:r w:rsidR="00DF4F10" w:rsidRPr="002A1C27">
        <w:rPr>
          <w:rFonts w:ascii="Arial" w:hAnsi="Arial" w:cs="Arial"/>
        </w:rPr>
        <w:t>2</w:t>
      </w:r>
    </w:p>
    <w:p w:rsidR="00E31D8B" w:rsidRPr="002A1C27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2A1C27">
        <w:rPr>
          <w:rFonts w:ascii="Arial" w:hAnsi="Arial" w:cs="Arial"/>
        </w:rPr>
        <w:t>к муниципальной программе «Культура»</w:t>
      </w:r>
    </w:p>
    <w:p w:rsidR="00766496" w:rsidRPr="002A1C27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2A1C27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 xml:space="preserve">Перечень мероприятий подпрограммы 6 </w:t>
      </w:r>
      <w:r w:rsidR="007602A4" w:rsidRPr="002A1C27">
        <w:rPr>
          <w:rFonts w:ascii="Arial" w:hAnsi="Arial" w:cs="Arial"/>
          <w:b/>
          <w:bCs/>
          <w:color w:val="000000"/>
        </w:rPr>
        <w:t>«Развитие образования в сфере культуры Московской области»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51"/>
        <w:gridCol w:w="1275"/>
        <w:gridCol w:w="1618"/>
        <w:gridCol w:w="1306"/>
        <w:gridCol w:w="1418"/>
        <w:gridCol w:w="1418"/>
        <w:gridCol w:w="1418"/>
        <w:gridCol w:w="1418"/>
        <w:gridCol w:w="1327"/>
        <w:gridCol w:w="1417"/>
      </w:tblGrid>
      <w:tr w:rsidR="0064463F" w:rsidRPr="002A1C27" w:rsidTr="00A81CE9">
        <w:trPr>
          <w:trHeight w:val="12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69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A81CE9">
        <w:trPr>
          <w:trHeight w:val="31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2A1C27" w:rsidTr="00A81CE9">
        <w:trPr>
          <w:trHeight w:val="40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Обеспечение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Доля детей в возрасте от 5 до 18 лет, охваченных дополнительным образован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ием сферы культуры к 2024 году 15,6%.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A13729" w:rsidRPr="002A1C27" w:rsidTr="00A81CE9">
        <w:trPr>
          <w:trHeight w:val="39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544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396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123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54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01.01 Расходы на обеспечение деятельности (оказание услуг) муници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пальных учреждений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ия детей к средней заработной плате учителей в Московской области к 2024 году 100%Доля детей в возрасте от 5 до 18 лет, охваченных дополнительным образованием сферы культуры к 2024 году 15,6%. Доля детей в возрасте от 7 до 15 лет, обучающихся по предпрофессиональ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ным программам в области искусств к 2024 году 12%</w:t>
            </w:r>
            <w:proofErr w:type="gramEnd"/>
          </w:p>
        </w:tc>
      </w:tr>
      <w:tr w:rsidR="00A13729" w:rsidRPr="002A1C27" w:rsidTr="00A81CE9">
        <w:trPr>
          <w:trHeight w:val="6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28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94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58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368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1.1.1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01.01.01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100%Доля детей в возрасте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от 5 до 18 лет, охваченных дополнительным образованием сферы культуры к 2024 году 15,6%.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A13729" w:rsidRPr="002A1C27" w:rsidTr="00A81CE9">
        <w:trPr>
          <w:trHeight w:val="272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114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69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65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1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1.1.2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01.01.02 Провед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ение текущего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A13729" w:rsidRPr="002A1C27" w:rsidTr="00A81CE9">
        <w:trPr>
          <w:trHeight w:val="429"/>
        </w:trPr>
        <w:tc>
          <w:tcPr>
            <w:tcW w:w="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199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90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315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03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1.1.3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2A1C27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01.01.03 Приобретение оборудования, мебели и материальных запасов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2A1C27" w:rsidTr="00A81CE9">
        <w:trPr>
          <w:trHeight w:val="26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442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578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Внебюджетные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53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53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537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315"/>
        </w:trPr>
        <w:tc>
          <w:tcPr>
            <w:tcW w:w="2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50316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50316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2A1C27" w:rsidTr="00A81CE9">
        <w:trPr>
          <w:trHeight w:val="690"/>
        </w:trPr>
        <w:tc>
          <w:tcPr>
            <w:tcW w:w="2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690"/>
        </w:trPr>
        <w:tc>
          <w:tcPr>
            <w:tcW w:w="2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1140"/>
        </w:trPr>
        <w:tc>
          <w:tcPr>
            <w:tcW w:w="2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32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690"/>
        </w:trPr>
        <w:tc>
          <w:tcPr>
            <w:tcW w:w="2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2A1C27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F26ABA" w:rsidRPr="002A1C27" w:rsidRDefault="00F26ABA" w:rsidP="00181717">
      <w:pPr>
        <w:autoSpaceDE w:val="0"/>
        <w:autoSpaceDN w:val="0"/>
        <w:ind w:left="142"/>
        <w:rPr>
          <w:rFonts w:ascii="Arial" w:hAnsi="Arial" w:cs="Arial"/>
        </w:rPr>
        <w:sectPr w:rsidR="00F26ABA" w:rsidRPr="002A1C27" w:rsidSect="002A1C27">
          <w:headerReference w:type="default" r:id="rId17"/>
          <w:footerReference w:type="default" r:id="rId18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053"/>
        <w:gridCol w:w="1237"/>
        <w:gridCol w:w="890"/>
        <w:gridCol w:w="719"/>
        <w:gridCol w:w="1549"/>
        <w:gridCol w:w="1417"/>
        <w:gridCol w:w="1418"/>
        <w:gridCol w:w="648"/>
        <w:gridCol w:w="769"/>
        <w:gridCol w:w="47"/>
        <w:gridCol w:w="816"/>
        <w:gridCol w:w="696"/>
        <w:gridCol w:w="283"/>
        <w:gridCol w:w="1277"/>
        <w:gridCol w:w="1417"/>
      </w:tblGrid>
      <w:tr w:rsidR="00AC2BAF" w:rsidRPr="002A1C27" w:rsidTr="00A81CE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Приложение №</w:t>
            </w:r>
            <w:r w:rsidR="00FE2D97" w:rsidRPr="002A1C27">
              <w:rPr>
                <w:rFonts w:ascii="Arial" w:hAnsi="Arial" w:cs="Arial"/>
                <w:color w:val="000000"/>
              </w:rPr>
              <w:t>1</w:t>
            </w:r>
            <w:r w:rsidR="00DF4F10" w:rsidRPr="002A1C27">
              <w:rPr>
                <w:rFonts w:ascii="Arial" w:hAnsi="Arial" w:cs="Arial"/>
                <w:color w:val="000000"/>
              </w:rPr>
              <w:t>3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2A1C27" w:rsidTr="00A81CE9">
        <w:trPr>
          <w:trHeight w:val="20"/>
        </w:trPr>
        <w:tc>
          <w:tcPr>
            <w:tcW w:w="1488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2A1C27">
              <w:rPr>
                <w:rFonts w:ascii="Arial" w:hAnsi="Arial" w:cs="Arial"/>
              </w:rPr>
              <w:t xml:space="preserve"> </w:t>
            </w:r>
            <w:r w:rsidR="003243E2" w:rsidRPr="002A1C27">
              <w:rPr>
                <w:rFonts w:ascii="Arial" w:hAnsi="Arial" w:cs="Arial"/>
                <w:b/>
              </w:rPr>
              <w:t xml:space="preserve">в </w:t>
            </w:r>
            <w:r w:rsidR="003243E2" w:rsidRPr="002A1C27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2A1C27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2A1C27" w:rsidTr="00A81CE9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A81CE9">
        <w:trPr>
          <w:trHeight w:val="276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78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A81CE9">
        <w:trPr>
          <w:trHeight w:val="27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78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4 107,00</w:t>
            </w: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281715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4 107,00</w:t>
            </w: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2A1C27">
        <w:rPr>
          <w:rFonts w:ascii="Arial" w:hAnsi="Arial" w:cs="Arial"/>
        </w:rPr>
        <w:t xml:space="preserve"> области. </w:t>
      </w:r>
      <w:proofErr w:type="gramStart"/>
      <w:r w:rsidRPr="002A1C27">
        <w:rPr>
          <w:rFonts w:ascii="Arial" w:hAnsi="Arial" w:cs="Arial"/>
        </w:rPr>
        <w:t xml:space="preserve"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</w:t>
      </w:r>
      <w:r w:rsidRPr="002A1C27">
        <w:rPr>
          <w:rFonts w:ascii="Arial" w:hAnsi="Arial" w:cs="Arial"/>
        </w:rPr>
        <w:lastRenderedPageBreak/>
        <w:t>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Реализация подпрограммы в целом позволит: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2A1C27" w:rsidRDefault="00AC2BAF" w:rsidP="00181717">
      <w:pPr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-  перевод документов в электронно-цифровую форму.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2A1C27" w:rsidRDefault="00AC2BAF" w:rsidP="00181717">
      <w:pPr>
        <w:ind w:right="425"/>
        <w:jc w:val="both"/>
        <w:rPr>
          <w:rFonts w:ascii="Arial" w:eastAsia="Calibri" w:hAnsi="Arial" w:cs="Arial"/>
          <w:lang w:eastAsia="ru-RU"/>
        </w:rPr>
      </w:pPr>
      <w:r w:rsidRPr="002A1C27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2A1C27">
        <w:rPr>
          <w:rFonts w:ascii="Arial" w:hAnsi="Arial" w:cs="Arial"/>
          <w:color w:val="000000"/>
        </w:rPr>
        <w:t>52189,0</w:t>
      </w:r>
      <w:r w:rsidRPr="002A1C27">
        <w:rPr>
          <w:rFonts w:ascii="Arial" w:hAnsi="Arial" w:cs="Arial"/>
          <w:color w:val="000000"/>
        </w:rPr>
        <w:t xml:space="preserve"> единиц.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2A1C27" w:rsidRDefault="00AC2BAF" w:rsidP="00181717">
      <w:pPr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2A1C27" w:rsidRDefault="00AC2BAF" w:rsidP="00181717">
      <w:pPr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</w:t>
      </w:r>
      <w:r w:rsidRPr="002A1C27">
        <w:rPr>
          <w:rFonts w:ascii="Arial" w:hAnsi="Arial" w:cs="Arial"/>
        </w:rPr>
        <w:lastRenderedPageBreak/>
        <w:t>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821699" w:rsidP="00232AA7">
      <w:pPr>
        <w:autoSpaceDE w:val="0"/>
        <w:autoSpaceDN w:val="0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2A1C27" w:rsidRDefault="00232AA7" w:rsidP="00232AA7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232AA7" w:rsidRPr="002A1C27" w:rsidRDefault="00232AA7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Реализация мероприятий </w:t>
      </w:r>
      <w:r w:rsidR="00AF1B7D" w:rsidRPr="002A1C27">
        <w:rPr>
          <w:rFonts w:ascii="Arial" w:hAnsi="Arial" w:cs="Arial"/>
        </w:rPr>
        <w:t xml:space="preserve">подпрограммы </w:t>
      </w:r>
      <w:r w:rsidRPr="002A1C27">
        <w:rPr>
          <w:rFonts w:ascii="Arial" w:hAnsi="Arial" w:cs="Arial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2A1C27" w:rsidRDefault="00232AA7" w:rsidP="00232AA7">
      <w:pPr>
        <w:autoSpaceDE w:val="0"/>
        <w:autoSpaceDN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Приложение №</w:t>
      </w:r>
      <w:r w:rsidR="00FE2D97" w:rsidRPr="002A1C27">
        <w:rPr>
          <w:rFonts w:ascii="Arial" w:hAnsi="Arial" w:cs="Arial"/>
          <w:color w:val="000000"/>
        </w:rPr>
        <w:t>1</w:t>
      </w:r>
      <w:r w:rsidR="00DF4F10" w:rsidRPr="002A1C27">
        <w:rPr>
          <w:rFonts w:ascii="Arial" w:hAnsi="Arial" w:cs="Arial"/>
          <w:color w:val="000000"/>
        </w:rPr>
        <w:t>4</w:t>
      </w:r>
    </w:p>
    <w:p w:rsidR="00AC2BAF" w:rsidRPr="002A1C27" w:rsidRDefault="00AC2BAF" w:rsidP="00181717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2A1C27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b/>
          <w:bCs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  <w:r w:rsidR="003243E2" w:rsidRPr="002A1C27">
        <w:rPr>
          <w:rFonts w:ascii="Arial" w:hAnsi="Arial" w:cs="Arial"/>
        </w:rPr>
        <w:t xml:space="preserve"> </w:t>
      </w:r>
      <w:r w:rsidR="003243E2" w:rsidRPr="002A1C27">
        <w:rPr>
          <w:rFonts w:ascii="Arial" w:hAnsi="Arial" w:cs="Arial"/>
          <w:b/>
        </w:rPr>
        <w:t xml:space="preserve">в </w:t>
      </w:r>
      <w:r w:rsidR="003243E2" w:rsidRPr="002A1C27">
        <w:rPr>
          <w:rFonts w:ascii="Arial" w:hAnsi="Arial" w:cs="Arial"/>
          <w:b/>
          <w:bCs/>
          <w:color w:val="000000"/>
        </w:rPr>
        <w:t>Московской области</w:t>
      </w:r>
    </w:p>
    <w:p w:rsidR="006C2FA2" w:rsidRPr="002A1C27" w:rsidRDefault="006C2FA2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2146"/>
        <w:gridCol w:w="831"/>
        <w:gridCol w:w="1843"/>
        <w:gridCol w:w="1284"/>
        <w:gridCol w:w="1151"/>
        <w:gridCol w:w="1151"/>
        <w:gridCol w:w="1151"/>
        <w:gridCol w:w="16"/>
        <w:gridCol w:w="1135"/>
        <w:gridCol w:w="19"/>
        <w:gridCol w:w="1132"/>
        <w:gridCol w:w="20"/>
        <w:gridCol w:w="1446"/>
        <w:gridCol w:w="1701"/>
      </w:tblGrid>
      <w:tr w:rsidR="0064463F" w:rsidRPr="002A1C27" w:rsidTr="00A81CE9">
        <w:trPr>
          <w:trHeight w:val="20"/>
        </w:trPr>
        <w:tc>
          <w:tcPr>
            <w:tcW w:w="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7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6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01.01.2020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- 31.12.2024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Средства федерального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Управление делами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Доля архивных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  <w:r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2024 год 100%.</w:t>
            </w:r>
            <w:r w:rsidRPr="002A1C27">
              <w:rPr>
                <w:rFonts w:ascii="Arial" w:hAnsi="Arial" w:cs="Arial"/>
              </w:rPr>
              <w:t xml:space="preserve">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долговременное хранение, в общем количестве документов в муниципальном архиве 2024 год 100%.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Мероприятие 01.03. Хранение, комплектование, учет и использование документов Архивного фонда Московской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 и других архивных документов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Доля архивных документов, переведенных в электронно-цифровую форму, от общего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 Доля архивных документов, хранящихся в муниципальн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ом архиве в нормативных условиях, обеспечивающих их постоянное (вечное) и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долговременное хранение, в общем количестве документов в муниципальном архиве 2024 год 100%. 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02 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архивах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ное хранение к 2024 году 52189 единиц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2A1C27" w:rsidTr="00A81CE9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trHeight w:val="20"/>
        </w:trPr>
        <w:tc>
          <w:tcPr>
            <w:tcW w:w="3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p w:rsidR="00A81CE9" w:rsidRDefault="00A81CE9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p w:rsidR="00A81CE9" w:rsidRDefault="00A81CE9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4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1407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2A1C27" w:rsidTr="00A81CE9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Приложение №1</w:t>
            </w:r>
            <w:r w:rsidR="00DF4F10" w:rsidRPr="002A1C27">
              <w:rPr>
                <w:rFonts w:ascii="Arial" w:hAnsi="Arial" w:cs="Arial"/>
                <w:color w:val="000000"/>
              </w:rPr>
              <w:t>5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2A1C27" w:rsidTr="00A81CE9">
        <w:trPr>
          <w:trHeight w:val="20"/>
        </w:trPr>
        <w:tc>
          <w:tcPr>
            <w:tcW w:w="149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2A1C27" w:rsidRDefault="00AC2BAF" w:rsidP="00A734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A1C27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подпрограмма»</w:t>
            </w:r>
            <w:r w:rsidR="00A734A8" w:rsidRPr="002A1C27">
              <w:rPr>
                <w:rFonts w:ascii="Arial" w:hAnsi="Arial" w:cs="Arial"/>
              </w:rPr>
              <w:t xml:space="preserve"> </w:t>
            </w:r>
            <w:r w:rsidR="00A734A8" w:rsidRPr="002A1C27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AC2BAF" w:rsidRPr="002A1C27" w:rsidTr="00A81CE9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2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A81CE9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A81CE9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21 447,88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281715" w:rsidRPr="002A1C27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Средства  бюджета городского округа </w:t>
            </w:r>
            <w:r w:rsidRPr="002A1C27">
              <w:rPr>
                <w:rFonts w:ascii="Arial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21 447,88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2A1C27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2A1C27" w:rsidRDefault="00AC2BAF" w:rsidP="00181717">
      <w:pPr>
        <w:ind w:firstLine="851"/>
        <w:jc w:val="both"/>
        <w:rPr>
          <w:rFonts w:ascii="Arial" w:hAnsi="Arial" w:cs="Arial"/>
          <w:b/>
        </w:rPr>
      </w:pPr>
      <w:r w:rsidRPr="002A1C27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Задачи: </w:t>
      </w:r>
      <w:r w:rsidRPr="002A1C27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2A1C27">
        <w:rPr>
          <w:rFonts w:ascii="Arial" w:hAnsi="Arial" w:cs="Arial"/>
        </w:rPr>
        <w:t>.</w:t>
      </w:r>
    </w:p>
    <w:p w:rsidR="00AC2BAF" w:rsidRPr="002A1C27" w:rsidRDefault="00AC2BAF" w:rsidP="00AF1B7D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2A1C27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2A1C27">
        <w:rPr>
          <w:rFonts w:ascii="Arial" w:hAnsi="Arial" w:cs="Arial"/>
        </w:rPr>
        <w:t xml:space="preserve"> в Московской области.</w:t>
      </w:r>
    </w:p>
    <w:p w:rsidR="00AC2BAF" w:rsidRPr="002A1C27" w:rsidRDefault="00821699" w:rsidP="00AF1B7D">
      <w:pPr>
        <w:autoSpaceDE w:val="0"/>
        <w:autoSpaceDN w:val="0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2A1C27" w:rsidRDefault="00AF1B7D" w:rsidP="00080669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2A1C27" w:rsidRDefault="00AF1B7D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Для достижения данной цели необходимо решить следующую задачу:</w:t>
      </w:r>
    </w:p>
    <w:p w:rsidR="00AC2BAF" w:rsidRPr="002A1C27" w:rsidRDefault="00AF1B7D" w:rsidP="00AF1B7D">
      <w:pPr>
        <w:autoSpaceDE w:val="0"/>
        <w:autoSpaceDN w:val="0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Обеспечение эффективного выполнения полномочий Комитета по культуре</w:t>
      </w:r>
      <w:r w:rsidR="00080669" w:rsidRPr="002A1C27">
        <w:rPr>
          <w:rFonts w:ascii="Arial" w:hAnsi="Arial" w:cs="Arial"/>
        </w:rPr>
        <w:t xml:space="preserve"> администрации городского округа Люберцы.</w:t>
      </w:r>
    </w:p>
    <w:p w:rsidR="00AC2BAF" w:rsidRPr="002A1C27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Приложение №1</w:t>
      </w:r>
      <w:r w:rsidR="00DF4F10" w:rsidRPr="002A1C27">
        <w:rPr>
          <w:rFonts w:ascii="Arial" w:hAnsi="Arial" w:cs="Arial"/>
          <w:color w:val="000000"/>
        </w:rPr>
        <w:t>6</w:t>
      </w:r>
    </w:p>
    <w:p w:rsidR="00AC2BAF" w:rsidRPr="002A1C27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2A1C27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2A1C27" w:rsidRDefault="00AC2BAF" w:rsidP="00181717">
      <w:pPr>
        <w:autoSpaceDE w:val="0"/>
        <w:autoSpaceDN w:val="0"/>
        <w:ind w:right="962"/>
        <w:rPr>
          <w:rFonts w:ascii="Arial" w:hAnsi="Arial" w:cs="Arial"/>
        </w:rPr>
      </w:pPr>
    </w:p>
    <w:tbl>
      <w:tblPr>
        <w:tblW w:w="1511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1417"/>
        <w:gridCol w:w="850"/>
        <w:gridCol w:w="1701"/>
        <w:gridCol w:w="1418"/>
        <w:gridCol w:w="1266"/>
        <w:gridCol w:w="18"/>
        <w:gridCol w:w="1265"/>
        <w:gridCol w:w="19"/>
        <w:gridCol w:w="1267"/>
        <w:gridCol w:w="17"/>
        <w:gridCol w:w="1267"/>
        <w:gridCol w:w="17"/>
        <w:gridCol w:w="1265"/>
        <w:gridCol w:w="19"/>
        <w:gridCol w:w="951"/>
        <w:gridCol w:w="1948"/>
        <w:gridCol w:w="11"/>
      </w:tblGrid>
      <w:tr w:rsidR="0064463F" w:rsidRPr="002A1C27" w:rsidTr="00A81CE9">
        <w:trPr>
          <w:trHeight w:val="2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64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A1C27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2A1C27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2A1C2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Эффективное выполнение функций и полномочий аппарата Комитет по культуре администрации городского округа Люберцы – 100%. Увеличение численности участников культурно-досуговых мероприятий к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2024 году 7,7% </w:t>
            </w: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32 995,61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32 995,61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6 597,88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81 160,00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15 050,00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2A1C27" w:rsidTr="00A81CE9">
        <w:trPr>
          <w:trHeight w:val="2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81 160,00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15 050,00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2A1C27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2A1C27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gridAfter w:val="1"/>
          <w:wAfter w:w="11" w:type="dxa"/>
          <w:trHeight w:val="20"/>
        </w:trPr>
        <w:tc>
          <w:tcPr>
            <w:tcW w:w="2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ИТОГО ПО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ПРОГРАММЕ (ПОДПРОГРАММЕ)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 xml:space="preserve">23 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234,46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26 377,5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21 647,88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</w:t>
            </w: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lastRenderedPageBreak/>
              <w:t> Х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2A1C27" w:rsidTr="00A81CE9">
        <w:trPr>
          <w:gridAfter w:val="1"/>
          <w:wAfter w:w="11" w:type="dxa"/>
          <w:trHeight w:val="20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gridAfter w:val="1"/>
          <w:wAfter w:w="11" w:type="dxa"/>
          <w:trHeight w:val="20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gridAfter w:val="1"/>
          <w:wAfter w:w="11" w:type="dxa"/>
          <w:trHeight w:val="20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2A1C27" w:rsidTr="00A81CE9">
        <w:trPr>
          <w:gridAfter w:val="1"/>
          <w:wAfter w:w="11" w:type="dxa"/>
          <w:trHeight w:val="20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2A1C27" w:rsidRDefault="00503160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A1C2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2A1C27" w:rsidRDefault="00503160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2F3FB4" w:rsidRDefault="002F3FB4" w:rsidP="00181717">
      <w:pPr>
        <w:autoSpaceDE w:val="0"/>
        <w:autoSpaceDN w:val="0"/>
        <w:ind w:right="962"/>
        <w:rPr>
          <w:rFonts w:ascii="Arial" w:hAnsi="Arial" w:cs="Arial"/>
        </w:rPr>
      </w:pPr>
    </w:p>
    <w:p w:rsidR="00A81CE9" w:rsidRDefault="00A81CE9" w:rsidP="00181717">
      <w:pPr>
        <w:autoSpaceDE w:val="0"/>
        <w:autoSpaceDN w:val="0"/>
        <w:ind w:right="962"/>
        <w:rPr>
          <w:rFonts w:ascii="Arial" w:hAnsi="Arial" w:cs="Arial"/>
        </w:rPr>
      </w:pPr>
    </w:p>
    <w:p w:rsidR="00A81CE9" w:rsidRDefault="00A81CE9" w:rsidP="00181717">
      <w:pPr>
        <w:autoSpaceDE w:val="0"/>
        <w:autoSpaceDN w:val="0"/>
        <w:ind w:right="962"/>
        <w:rPr>
          <w:rFonts w:ascii="Arial" w:hAnsi="Arial" w:cs="Arial"/>
        </w:rPr>
      </w:pPr>
    </w:p>
    <w:p w:rsidR="00AC2BAF" w:rsidRPr="002A1C27" w:rsidRDefault="00991107" w:rsidP="00181717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 xml:space="preserve">     </w:t>
      </w:r>
      <w:r w:rsidR="00AC2BAF" w:rsidRPr="002A1C27">
        <w:rPr>
          <w:rFonts w:ascii="Arial" w:hAnsi="Arial" w:cs="Arial"/>
          <w:color w:val="000000"/>
        </w:rPr>
        <w:t>Приложение №1</w:t>
      </w:r>
      <w:r w:rsidR="00DF4F10" w:rsidRPr="002A1C27">
        <w:rPr>
          <w:rFonts w:ascii="Arial" w:hAnsi="Arial" w:cs="Arial"/>
          <w:color w:val="000000"/>
        </w:rPr>
        <w:t>7</w:t>
      </w:r>
    </w:p>
    <w:p w:rsidR="00AC2BAF" w:rsidRPr="002A1C27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2A1C27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  <w:r w:rsidR="00A734A8" w:rsidRPr="002A1C27">
        <w:rPr>
          <w:rFonts w:ascii="Arial" w:hAnsi="Arial" w:cs="Arial"/>
        </w:rPr>
        <w:t xml:space="preserve"> </w:t>
      </w:r>
      <w:r w:rsidR="00A734A8" w:rsidRPr="002A1C27">
        <w:rPr>
          <w:rFonts w:ascii="Arial" w:hAnsi="Arial" w:cs="Arial"/>
          <w:b/>
          <w:bCs/>
          <w:color w:val="000000"/>
        </w:rPr>
        <w:t>муниципальной программы «Культура»</w:t>
      </w:r>
    </w:p>
    <w:p w:rsidR="00AC2BAF" w:rsidRPr="002A1C27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48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1417"/>
        <w:gridCol w:w="1276"/>
        <w:gridCol w:w="1418"/>
        <w:gridCol w:w="1417"/>
        <w:gridCol w:w="1418"/>
        <w:gridCol w:w="1276"/>
      </w:tblGrid>
      <w:tr w:rsidR="00AC2BAF" w:rsidRPr="002A1C27" w:rsidTr="00A81CE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2A1C27" w:rsidTr="00A81CE9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2A1C27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бюджетных </w:t>
            </w:r>
            <w:r w:rsidRPr="002A1C27">
              <w:rPr>
                <w:rFonts w:ascii="Arial" w:hAnsi="Arial" w:cs="Arial"/>
                <w:color w:val="000000"/>
              </w:rPr>
              <w:lastRenderedPageBreak/>
              <w:t>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2A1C27" w:rsidTr="00A81CE9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2A1C27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 xml:space="preserve">Комитет по культуре администрации </w:t>
            </w:r>
            <w:r w:rsidRPr="002A1C27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Всего</w:t>
            </w:r>
            <w:r w:rsidR="004D769B" w:rsidRPr="002A1C27">
              <w:rPr>
                <w:rFonts w:ascii="Arial" w:hAnsi="Arial" w:cs="Arial"/>
                <w:color w:val="000000"/>
              </w:rPr>
              <w:t>:</w:t>
            </w:r>
            <w:r w:rsidRPr="002A1C27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182 527,10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57 245,60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31 734,29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ф</w:t>
            </w:r>
            <w:r w:rsidR="00281715" w:rsidRPr="002A1C27">
              <w:rPr>
                <w:rFonts w:ascii="Arial" w:hAnsi="Arial" w:cs="Arial"/>
                <w:color w:val="000000"/>
              </w:rPr>
              <w:t xml:space="preserve">едерального </w:t>
            </w:r>
            <w:r w:rsidR="00281715" w:rsidRPr="002A1C27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182 527,10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57 245,60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31 734,29</w:t>
            </w:r>
          </w:p>
        </w:tc>
      </w:tr>
      <w:tr w:rsidR="00281715" w:rsidRPr="002A1C27" w:rsidTr="00A81CE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2A1C27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2A1C2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2A1C27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2A1C27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2A1C27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A1C27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2A1C27" w:rsidRDefault="00AC2BAF" w:rsidP="00181717">
      <w:pPr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 </w:t>
      </w:r>
      <w:proofErr w:type="gramStart"/>
      <w:r w:rsidRPr="002A1C27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2A1C27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 xml:space="preserve">Подпрограмма 9. «Развитие парков культуры и отдыха» </w:t>
      </w:r>
      <w:proofErr w:type="gramStart"/>
      <w:r w:rsidRPr="002A1C27">
        <w:rPr>
          <w:rFonts w:ascii="Arial" w:hAnsi="Arial" w:cs="Arial"/>
        </w:rPr>
        <w:t>направлена</w:t>
      </w:r>
      <w:proofErr w:type="gramEnd"/>
      <w:r w:rsidRPr="002A1C27">
        <w:rPr>
          <w:rFonts w:ascii="Arial" w:hAnsi="Arial" w:cs="Arial"/>
        </w:rPr>
        <w:t xml:space="preserve"> на развитие парковых территорий, парков культуры и отдыха в </w:t>
      </w:r>
      <w:proofErr w:type="spellStart"/>
      <w:r w:rsidRPr="002A1C27">
        <w:rPr>
          <w:rFonts w:ascii="Arial" w:hAnsi="Arial" w:cs="Arial"/>
        </w:rPr>
        <w:t>г.о</w:t>
      </w:r>
      <w:proofErr w:type="spellEnd"/>
      <w:r w:rsidRPr="002A1C27">
        <w:rPr>
          <w:rFonts w:ascii="Arial" w:hAnsi="Arial" w:cs="Arial"/>
        </w:rPr>
        <w:t xml:space="preserve">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</w:t>
      </w:r>
      <w:proofErr w:type="spellStart"/>
      <w:r w:rsidRPr="002A1C27">
        <w:rPr>
          <w:rFonts w:ascii="Arial" w:hAnsi="Arial" w:cs="Arial"/>
        </w:rPr>
        <w:t>г.о</w:t>
      </w:r>
      <w:proofErr w:type="spellEnd"/>
      <w:r w:rsidRPr="002A1C27">
        <w:rPr>
          <w:rFonts w:ascii="Arial" w:hAnsi="Arial" w:cs="Arial"/>
        </w:rPr>
        <w:t>. Люберцы и создание новых парков.</w:t>
      </w:r>
    </w:p>
    <w:p w:rsidR="00AC2BAF" w:rsidRPr="002A1C27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A1C27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2A1C27" w:rsidRDefault="00AC2BAF" w:rsidP="00F428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</w:rPr>
        <w:t>Основные результаты реализации: к</w:t>
      </w:r>
      <w:r w:rsidRPr="002A1C27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2A1C27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  <w:r w:rsidR="00F428F0" w:rsidRPr="002A1C27">
        <w:rPr>
          <w:rFonts w:ascii="Arial" w:hAnsi="Arial" w:cs="Arial"/>
          <w:color w:val="000000"/>
          <w:lang w:eastAsia="ru-RU"/>
        </w:rPr>
        <w:t xml:space="preserve"> </w:t>
      </w:r>
      <w:r w:rsidRPr="002A1C27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2A1C27" w:rsidRDefault="00821699" w:rsidP="00F428F0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center"/>
        <w:rPr>
          <w:rFonts w:ascii="Arial" w:hAnsi="Arial" w:cs="Arial"/>
          <w:b/>
          <w:color w:val="000000"/>
        </w:rPr>
      </w:pPr>
      <w:r w:rsidRPr="002A1C27">
        <w:rPr>
          <w:rFonts w:ascii="Arial" w:hAnsi="Arial" w:cs="Arial"/>
          <w:b/>
          <w:color w:val="000000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2A1C27" w:rsidRDefault="00F428F0" w:rsidP="00B71E3F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2A1C27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2A1C27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2A1C27" w:rsidRDefault="005F6B12" w:rsidP="00181717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t xml:space="preserve">   </w:t>
      </w:r>
      <w:r w:rsidR="00991107" w:rsidRPr="002A1C27">
        <w:rPr>
          <w:rFonts w:ascii="Arial" w:hAnsi="Arial" w:cs="Arial"/>
          <w:color w:val="000000"/>
        </w:rPr>
        <w:t xml:space="preserve">  </w:t>
      </w:r>
      <w:r w:rsidR="00AC2BAF" w:rsidRPr="002A1C27">
        <w:rPr>
          <w:rFonts w:ascii="Arial" w:hAnsi="Arial" w:cs="Arial"/>
          <w:color w:val="000000"/>
        </w:rPr>
        <w:t>Приложение №1</w:t>
      </w:r>
      <w:r w:rsidR="001654BF" w:rsidRPr="002A1C27">
        <w:rPr>
          <w:rFonts w:ascii="Arial" w:hAnsi="Arial" w:cs="Arial"/>
          <w:color w:val="000000"/>
        </w:rPr>
        <w:t>8</w:t>
      </w:r>
    </w:p>
    <w:p w:rsidR="00AC2BAF" w:rsidRPr="002A1C27" w:rsidRDefault="00AC2BAF" w:rsidP="0018171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2A1C27">
        <w:rPr>
          <w:rFonts w:ascii="Arial" w:hAnsi="Arial" w:cs="Arial"/>
          <w:color w:val="000000"/>
        </w:rPr>
        <w:lastRenderedPageBreak/>
        <w:t>к муниципальной программе «Культура»</w:t>
      </w:r>
    </w:p>
    <w:p w:rsidR="00C84A71" w:rsidRPr="002A1C27" w:rsidRDefault="00C84A71" w:rsidP="0018171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/>
          <w:bCs/>
          <w:color w:val="000000"/>
        </w:rPr>
      </w:pPr>
      <w:r w:rsidRPr="002A1C27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63"/>
        <w:gridCol w:w="30"/>
        <w:gridCol w:w="25"/>
        <w:gridCol w:w="916"/>
        <w:gridCol w:w="850"/>
        <w:gridCol w:w="1134"/>
        <w:gridCol w:w="1418"/>
        <w:gridCol w:w="1275"/>
        <w:gridCol w:w="1276"/>
        <w:gridCol w:w="1418"/>
        <w:gridCol w:w="1276"/>
        <w:gridCol w:w="1275"/>
        <w:gridCol w:w="1279"/>
        <w:gridCol w:w="2407"/>
      </w:tblGrid>
      <w:tr w:rsidR="001045C5" w:rsidRPr="00A81CE9" w:rsidTr="00A81CE9">
        <w:trPr>
          <w:gridBefore w:val="2"/>
          <w:gridAfter w:val="11"/>
          <w:wBefore w:w="589" w:type="dxa"/>
          <w:wAfter w:w="14524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045C5" w:rsidRPr="00A81CE9" w:rsidRDefault="001045C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1045C5" w:rsidRPr="00A81CE9" w:rsidRDefault="001045C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463F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программы/</w:t>
            </w:r>
          </w:p>
          <w:p w:rsidR="0064463F" w:rsidRPr="00A81CE9" w:rsidRDefault="0064463F" w:rsidP="00A81CE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9665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за выполнение мероприятия программы/</w:t>
            </w:r>
          </w:p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подпрограммы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A81CE9" w:rsidRDefault="0064463F" w:rsidP="006446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065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065204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01 «Создание условий для массового отдыха жителей городского округа в парках культуры и отдыха»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182 527,10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57 245,60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182 527,10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57 245,60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1.1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Мероприятие 01.01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 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161 112,07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35 830,57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161 112,07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35 830,57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1.1.1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01.01.01  Расходы на обеспечение деятельности (оказание услуг)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157 658,19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32 376,69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157 658,19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32 376,69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  <w:r w:rsidR="00B536B1"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1.1.2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Подмероприятие</w:t>
            </w:r>
            <w:proofErr w:type="spellEnd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01.01.02 Приобретение оборудования, мебели и материальных запасов для парков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3 453,88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3 453,88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3 453,88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3 453,88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1.2. 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Мероприятие 01.02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Создание условий для массового отдыха жителей городского округа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01.01.2020 - 31.12.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Средства федера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Комитет по культуре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Количество созданных и благоустроенных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парков культуры и отдыха на территории Московской области к 2024 году 0 единиц</w:t>
            </w:r>
            <w:proofErr w:type="gramStart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., </w:t>
            </w:r>
            <w:proofErr w:type="gramEnd"/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21 415,03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21 415,03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21 415,03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21 415,03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A81CE9" w:rsidRDefault="00A13729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A81CE9" w:rsidRDefault="00A13729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 ПО ПРОГРАММЕ (ПОДПРОГРАММЕ)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182 527,10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57 245,60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3160" w:rsidRPr="00A81CE9" w:rsidRDefault="00503160" w:rsidP="00503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 Х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  <w:tr w:rsidR="00503160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182 527,10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30 078,63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57 245,60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31 734,29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03160" w:rsidRPr="00A81CE9" w:rsidTr="00A8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A81CE9" w:rsidRDefault="00503160" w:rsidP="00A137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A81CE9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A81CE9" w:rsidRDefault="00503160" w:rsidP="00A13729">
            <w:pP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C2BAF" w:rsidRPr="002A1C27" w:rsidRDefault="00AC2BAF" w:rsidP="00181717">
      <w:pPr>
        <w:rPr>
          <w:rFonts w:ascii="Arial" w:hAnsi="Arial" w:cs="Arial"/>
        </w:rPr>
      </w:pPr>
    </w:p>
    <w:p w:rsidR="00753B07" w:rsidRPr="002A1C27" w:rsidRDefault="00753B07" w:rsidP="00181717">
      <w:pPr>
        <w:rPr>
          <w:rFonts w:ascii="Arial" w:hAnsi="Arial" w:cs="Arial"/>
        </w:rPr>
      </w:pPr>
    </w:p>
    <w:sectPr w:rsidR="00753B07" w:rsidRPr="002A1C27" w:rsidSect="002A1C27">
      <w:headerReference w:type="default" r:id="rId19"/>
      <w:footerReference w:type="default" r:id="rId2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75" w:rsidRDefault="00382575">
      <w:r>
        <w:separator/>
      </w:r>
    </w:p>
  </w:endnote>
  <w:endnote w:type="continuationSeparator" w:id="0">
    <w:p w:rsidR="00382575" w:rsidRDefault="0038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75" w:rsidRDefault="00382575">
      <w:r>
        <w:separator/>
      </w:r>
    </w:p>
  </w:footnote>
  <w:footnote w:type="continuationSeparator" w:id="0">
    <w:p w:rsidR="00382575" w:rsidRDefault="0038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27" w:rsidRDefault="002A1C27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3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6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27"/>
  </w:num>
  <w:num w:numId="13">
    <w:abstractNumId w:val="23"/>
  </w:num>
  <w:num w:numId="14">
    <w:abstractNumId w:val="12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22"/>
  </w:num>
  <w:num w:numId="20">
    <w:abstractNumId w:val="2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3"/>
  </w:num>
  <w:num w:numId="26">
    <w:abstractNumId w:val="9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3715"/>
    <w:rsid w:val="0002512F"/>
    <w:rsid w:val="000254C0"/>
    <w:rsid w:val="000261A7"/>
    <w:rsid w:val="00026F05"/>
    <w:rsid w:val="00030E1B"/>
    <w:rsid w:val="00035126"/>
    <w:rsid w:val="00035803"/>
    <w:rsid w:val="00042D93"/>
    <w:rsid w:val="000456E5"/>
    <w:rsid w:val="00051EF0"/>
    <w:rsid w:val="00052F51"/>
    <w:rsid w:val="00053211"/>
    <w:rsid w:val="00053B0A"/>
    <w:rsid w:val="00055ECF"/>
    <w:rsid w:val="00057CAC"/>
    <w:rsid w:val="0006008D"/>
    <w:rsid w:val="00060EEA"/>
    <w:rsid w:val="00061CEA"/>
    <w:rsid w:val="00061F4A"/>
    <w:rsid w:val="00063540"/>
    <w:rsid w:val="00065204"/>
    <w:rsid w:val="000762D8"/>
    <w:rsid w:val="00076303"/>
    <w:rsid w:val="00080669"/>
    <w:rsid w:val="00095765"/>
    <w:rsid w:val="00096BEB"/>
    <w:rsid w:val="000A5992"/>
    <w:rsid w:val="000B1439"/>
    <w:rsid w:val="000B4376"/>
    <w:rsid w:val="000B5F01"/>
    <w:rsid w:val="000D6D99"/>
    <w:rsid w:val="000E58B8"/>
    <w:rsid w:val="000F324D"/>
    <w:rsid w:val="000F4E0C"/>
    <w:rsid w:val="000F7C38"/>
    <w:rsid w:val="00100212"/>
    <w:rsid w:val="0010258B"/>
    <w:rsid w:val="001045C5"/>
    <w:rsid w:val="00105D66"/>
    <w:rsid w:val="001106FE"/>
    <w:rsid w:val="00112579"/>
    <w:rsid w:val="00112F3D"/>
    <w:rsid w:val="00115268"/>
    <w:rsid w:val="001172FC"/>
    <w:rsid w:val="001215F3"/>
    <w:rsid w:val="001251E4"/>
    <w:rsid w:val="00125C1B"/>
    <w:rsid w:val="001265B2"/>
    <w:rsid w:val="001323DB"/>
    <w:rsid w:val="00133804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54BF"/>
    <w:rsid w:val="00165633"/>
    <w:rsid w:val="00166E17"/>
    <w:rsid w:val="001737F0"/>
    <w:rsid w:val="00174899"/>
    <w:rsid w:val="00181717"/>
    <w:rsid w:val="00184F36"/>
    <w:rsid w:val="00185AEE"/>
    <w:rsid w:val="0019464F"/>
    <w:rsid w:val="00195F5D"/>
    <w:rsid w:val="001A34FF"/>
    <w:rsid w:val="001A63A7"/>
    <w:rsid w:val="001C242C"/>
    <w:rsid w:val="001C2763"/>
    <w:rsid w:val="001D1DD9"/>
    <w:rsid w:val="001D3017"/>
    <w:rsid w:val="001D42A2"/>
    <w:rsid w:val="001D48A9"/>
    <w:rsid w:val="001E27EB"/>
    <w:rsid w:val="001E3C27"/>
    <w:rsid w:val="001F10CC"/>
    <w:rsid w:val="001F1C80"/>
    <w:rsid w:val="001F5A94"/>
    <w:rsid w:val="001F5F9B"/>
    <w:rsid w:val="0020036A"/>
    <w:rsid w:val="00204E1F"/>
    <w:rsid w:val="00211BB4"/>
    <w:rsid w:val="00211D4C"/>
    <w:rsid w:val="002136AC"/>
    <w:rsid w:val="00213F56"/>
    <w:rsid w:val="00216E26"/>
    <w:rsid w:val="002200DA"/>
    <w:rsid w:val="00222327"/>
    <w:rsid w:val="00232AA7"/>
    <w:rsid w:val="002338D0"/>
    <w:rsid w:val="00234BDC"/>
    <w:rsid w:val="002350AA"/>
    <w:rsid w:val="0024068D"/>
    <w:rsid w:val="002459E5"/>
    <w:rsid w:val="00246443"/>
    <w:rsid w:val="00250BD6"/>
    <w:rsid w:val="0025409E"/>
    <w:rsid w:val="002540F7"/>
    <w:rsid w:val="00254131"/>
    <w:rsid w:val="00254C91"/>
    <w:rsid w:val="00257437"/>
    <w:rsid w:val="00262A18"/>
    <w:rsid w:val="00271EA3"/>
    <w:rsid w:val="00274354"/>
    <w:rsid w:val="00276C8E"/>
    <w:rsid w:val="00277AE6"/>
    <w:rsid w:val="00281715"/>
    <w:rsid w:val="0028297F"/>
    <w:rsid w:val="002836E2"/>
    <w:rsid w:val="0028651D"/>
    <w:rsid w:val="002909B0"/>
    <w:rsid w:val="0029507E"/>
    <w:rsid w:val="0029581B"/>
    <w:rsid w:val="002A0B33"/>
    <w:rsid w:val="002A1461"/>
    <w:rsid w:val="002A1C27"/>
    <w:rsid w:val="002A1F33"/>
    <w:rsid w:val="002A2034"/>
    <w:rsid w:val="002A2377"/>
    <w:rsid w:val="002A5E80"/>
    <w:rsid w:val="002A5F52"/>
    <w:rsid w:val="002A690E"/>
    <w:rsid w:val="002A7D2D"/>
    <w:rsid w:val="002B06F9"/>
    <w:rsid w:val="002B1E77"/>
    <w:rsid w:val="002C3855"/>
    <w:rsid w:val="002C4E6B"/>
    <w:rsid w:val="002C5C2B"/>
    <w:rsid w:val="002D16B9"/>
    <w:rsid w:val="002D75A8"/>
    <w:rsid w:val="002E6645"/>
    <w:rsid w:val="002F0D30"/>
    <w:rsid w:val="002F1CD6"/>
    <w:rsid w:val="002F3FB4"/>
    <w:rsid w:val="002F4169"/>
    <w:rsid w:val="002F58A1"/>
    <w:rsid w:val="002F73E7"/>
    <w:rsid w:val="0030606F"/>
    <w:rsid w:val="003062EA"/>
    <w:rsid w:val="00310A36"/>
    <w:rsid w:val="0031312B"/>
    <w:rsid w:val="003138CB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FA0"/>
    <w:rsid w:val="0034446B"/>
    <w:rsid w:val="0035010B"/>
    <w:rsid w:val="0035136E"/>
    <w:rsid w:val="0035371C"/>
    <w:rsid w:val="00360AFD"/>
    <w:rsid w:val="003618BD"/>
    <w:rsid w:val="00363D88"/>
    <w:rsid w:val="00366B39"/>
    <w:rsid w:val="003707F8"/>
    <w:rsid w:val="0037211D"/>
    <w:rsid w:val="00375298"/>
    <w:rsid w:val="00377C24"/>
    <w:rsid w:val="00380C70"/>
    <w:rsid w:val="003816CC"/>
    <w:rsid w:val="00382575"/>
    <w:rsid w:val="00382DF4"/>
    <w:rsid w:val="0038389E"/>
    <w:rsid w:val="00384686"/>
    <w:rsid w:val="003873F5"/>
    <w:rsid w:val="00395DA5"/>
    <w:rsid w:val="003B2987"/>
    <w:rsid w:val="003B55BC"/>
    <w:rsid w:val="003B7D10"/>
    <w:rsid w:val="003C3888"/>
    <w:rsid w:val="003C3A1B"/>
    <w:rsid w:val="003C4032"/>
    <w:rsid w:val="003D0E90"/>
    <w:rsid w:val="003D1685"/>
    <w:rsid w:val="003D1793"/>
    <w:rsid w:val="003D2154"/>
    <w:rsid w:val="003D2771"/>
    <w:rsid w:val="003D28A5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38F6"/>
    <w:rsid w:val="004149C0"/>
    <w:rsid w:val="00414DEF"/>
    <w:rsid w:val="00420874"/>
    <w:rsid w:val="00434C21"/>
    <w:rsid w:val="0043615A"/>
    <w:rsid w:val="004372D0"/>
    <w:rsid w:val="004408D1"/>
    <w:rsid w:val="00443297"/>
    <w:rsid w:val="00445DA1"/>
    <w:rsid w:val="00456874"/>
    <w:rsid w:val="00462001"/>
    <w:rsid w:val="004630D0"/>
    <w:rsid w:val="00463A9A"/>
    <w:rsid w:val="0046449F"/>
    <w:rsid w:val="004668C5"/>
    <w:rsid w:val="004809E3"/>
    <w:rsid w:val="00483FFA"/>
    <w:rsid w:val="00485B41"/>
    <w:rsid w:val="00485ED9"/>
    <w:rsid w:val="0049421A"/>
    <w:rsid w:val="004974E7"/>
    <w:rsid w:val="004A2119"/>
    <w:rsid w:val="004A4303"/>
    <w:rsid w:val="004A6D74"/>
    <w:rsid w:val="004A79EE"/>
    <w:rsid w:val="004B2E0C"/>
    <w:rsid w:val="004B62E8"/>
    <w:rsid w:val="004C1F7A"/>
    <w:rsid w:val="004C3918"/>
    <w:rsid w:val="004C5265"/>
    <w:rsid w:val="004C6B68"/>
    <w:rsid w:val="004D2701"/>
    <w:rsid w:val="004D769B"/>
    <w:rsid w:val="004E0523"/>
    <w:rsid w:val="004E3DB0"/>
    <w:rsid w:val="004E4894"/>
    <w:rsid w:val="004E6A63"/>
    <w:rsid w:val="004E6C36"/>
    <w:rsid w:val="004E7D76"/>
    <w:rsid w:val="004F04D7"/>
    <w:rsid w:val="004F3FB0"/>
    <w:rsid w:val="004F45A0"/>
    <w:rsid w:val="004F6175"/>
    <w:rsid w:val="004F70A0"/>
    <w:rsid w:val="004F7233"/>
    <w:rsid w:val="00500774"/>
    <w:rsid w:val="00503160"/>
    <w:rsid w:val="00512C86"/>
    <w:rsid w:val="00515E40"/>
    <w:rsid w:val="00526AD0"/>
    <w:rsid w:val="0052741D"/>
    <w:rsid w:val="0052792E"/>
    <w:rsid w:val="005302A3"/>
    <w:rsid w:val="00533124"/>
    <w:rsid w:val="00535C54"/>
    <w:rsid w:val="00553296"/>
    <w:rsid w:val="0055789B"/>
    <w:rsid w:val="00557B32"/>
    <w:rsid w:val="00557DC4"/>
    <w:rsid w:val="005647A5"/>
    <w:rsid w:val="005652C0"/>
    <w:rsid w:val="00572ED6"/>
    <w:rsid w:val="00573627"/>
    <w:rsid w:val="00576A30"/>
    <w:rsid w:val="00576AB8"/>
    <w:rsid w:val="00577AB6"/>
    <w:rsid w:val="00580D6E"/>
    <w:rsid w:val="005859F8"/>
    <w:rsid w:val="005874ED"/>
    <w:rsid w:val="005920FD"/>
    <w:rsid w:val="00592385"/>
    <w:rsid w:val="0059348E"/>
    <w:rsid w:val="00595559"/>
    <w:rsid w:val="005977C8"/>
    <w:rsid w:val="005A2FBD"/>
    <w:rsid w:val="005A5508"/>
    <w:rsid w:val="005A5AB3"/>
    <w:rsid w:val="005A5DC0"/>
    <w:rsid w:val="005A7BE3"/>
    <w:rsid w:val="005A7C4D"/>
    <w:rsid w:val="005B445A"/>
    <w:rsid w:val="005C14EC"/>
    <w:rsid w:val="005C1EC4"/>
    <w:rsid w:val="005C5C67"/>
    <w:rsid w:val="005C6627"/>
    <w:rsid w:val="005C71FE"/>
    <w:rsid w:val="005D1C22"/>
    <w:rsid w:val="005D69D8"/>
    <w:rsid w:val="005F48AB"/>
    <w:rsid w:val="005F5E67"/>
    <w:rsid w:val="005F654C"/>
    <w:rsid w:val="005F6B12"/>
    <w:rsid w:val="00605342"/>
    <w:rsid w:val="00605830"/>
    <w:rsid w:val="006058FD"/>
    <w:rsid w:val="00616067"/>
    <w:rsid w:val="006234C7"/>
    <w:rsid w:val="0062351A"/>
    <w:rsid w:val="0062438D"/>
    <w:rsid w:val="006257E4"/>
    <w:rsid w:val="00625933"/>
    <w:rsid w:val="00630892"/>
    <w:rsid w:val="00630EF0"/>
    <w:rsid w:val="00637C0B"/>
    <w:rsid w:val="0064463F"/>
    <w:rsid w:val="00645F77"/>
    <w:rsid w:val="006512FE"/>
    <w:rsid w:val="00651B33"/>
    <w:rsid w:val="00653B85"/>
    <w:rsid w:val="006604A0"/>
    <w:rsid w:val="006609DA"/>
    <w:rsid w:val="006614A2"/>
    <w:rsid w:val="00662BB8"/>
    <w:rsid w:val="00663FE9"/>
    <w:rsid w:val="0066460E"/>
    <w:rsid w:val="00664B07"/>
    <w:rsid w:val="006665EE"/>
    <w:rsid w:val="00672C94"/>
    <w:rsid w:val="006730E3"/>
    <w:rsid w:val="006747E8"/>
    <w:rsid w:val="0067606B"/>
    <w:rsid w:val="006762DD"/>
    <w:rsid w:val="00677626"/>
    <w:rsid w:val="00682763"/>
    <w:rsid w:val="00684F1B"/>
    <w:rsid w:val="00685858"/>
    <w:rsid w:val="00691DF3"/>
    <w:rsid w:val="00692192"/>
    <w:rsid w:val="00692DE2"/>
    <w:rsid w:val="00694617"/>
    <w:rsid w:val="00695446"/>
    <w:rsid w:val="006A566F"/>
    <w:rsid w:val="006A5877"/>
    <w:rsid w:val="006B503C"/>
    <w:rsid w:val="006B5FF3"/>
    <w:rsid w:val="006C1E97"/>
    <w:rsid w:val="006C22D4"/>
    <w:rsid w:val="006C2FA2"/>
    <w:rsid w:val="006C45C5"/>
    <w:rsid w:val="006C50CD"/>
    <w:rsid w:val="006C5E8C"/>
    <w:rsid w:val="006D4349"/>
    <w:rsid w:val="006D5126"/>
    <w:rsid w:val="006D5D7C"/>
    <w:rsid w:val="006D79D8"/>
    <w:rsid w:val="006D7AB9"/>
    <w:rsid w:val="006E0028"/>
    <w:rsid w:val="006E6C7F"/>
    <w:rsid w:val="006F2686"/>
    <w:rsid w:val="006F2F53"/>
    <w:rsid w:val="006F3772"/>
    <w:rsid w:val="006F6FE0"/>
    <w:rsid w:val="006F7D0A"/>
    <w:rsid w:val="0070202F"/>
    <w:rsid w:val="00702F2D"/>
    <w:rsid w:val="007058A4"/>
    <w:rsid w:val="00707004"/>
    <w:rsid w:val="00707D4E"/>
    <w:rsid w:val="00710D4D"/>
    <w:rsid w:val="00720BC9"/>
    <w:rsid w:val="007263DB"/>
    <w:rsid w:val="0073645B"/>
    <w:rsid w:val="00740D3A"/>
    <w:rsid w:val="007411BF"/>
    <w:rsid w:val="00741ED1"/>
    <w:rsid w:val="0074364C"/>
    <w:rsid w:val="007438F8"/>
    <w:rsid w:val="00745B67"/>
    <w:rsid w:val="00752EEF"/>
    <w:rsid w:val="00753B07"/>
    <w:rsid w:val="00753EF8"/>
    <w:rsid w:val="00754106"/>
    <w:rsid w:val="00756349"/>
    <w:rsid w:val="007563C3"/>
    <w:rsid w:val="00756874"/>
    <w:rsid w:val="00756CFC"/>
    <w:rsid w:val="007600A8"/>
    <w:rsid w:val="007602A4"/>
    <w:rsid w:val="007610DD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6465"/>
    <w:rsid w:val="007875FE"/>
    <w:rsid w:val="00790ECA"/>
    <w:rsid w:val="007920DF"/>
    <w:rsid w:val="00792C57"/>
    <w:rsid w:val="00796082"/>
    <w:rsid w:val="00796861"/>
    <w:rsid w:val="007A59B5"/>
    <w:rsid w:val="007A62DB"/>
    <w:rsid w:val="007A7BA2"/>
    <w:rsid w:val="007B07CA"/>
    <w:rsid w:val="007B4919"/>
    <w:rsid w:val="007B7D86"/>
    <w:rsid w:val="007C17EF"/>
    <w:rsid w:val="007C4161"/>
    <w:rsid w:val="007C41FF"/>
    <w:rsid w:val="007C4DA1"/>
    <w:rsid w:val="007C6503"/>
    <w:rsid w:val="007D262F"/>
    <w:rsid w:val="007D28BE"/>
    <w:rsid w:val="007D33F4"/>
    <w:rsid w:val="007E14F7"/>
    <w:rsid w:val="007E461F"/>
    <w:rsid w:val="00800680"/>
    <w:rsid w:val="008029A8"/>
    <w:rsid w:val="00805482"/>
    <w:rsid w:val="00806BC0"/>
    <w:rsid w:val="00813E4C"/>
    <w:rsid w:val="0081425C"/>
    <w:rsid w:val="00815F69"/>
    <w:rsid w:val="00816B2B"/>
    <w:rsid w:val="0081774C"/>
    <w:rsid w:val="00821699"/>
    <w:rsid w:val="00821F37"/>
    <w:rsid w:val="00822358"/>
    <w:rsid w:val="0082568E"/>
    <w:rsid w:val="00827DA6"/>
    <w:rsid w:val="008303E7"/>
    <w:rsid w:val="008329A9"/>
    <w:rsid w:val="00832C57"/>
    <w:rsid w:val="0083685B"/>
    <w:rsid w:val="00840011"/>
    <w:rsid w:val="00841506"/>
    <w:rsid w:val="0084229E"/>
    <w:rsid w:val="00843879"/>
    <w:rsid w:val="00845286"/>
    <w:rsid w:val="008607A6"/>
    <w:rsid w:val="0086405B"/>
    <w:rsid w:val="008736F3"/>
    <w:rsid w:val="00873C8E"/>
    <w:rsid w:val="008808DB"/>
    <w:rsid w:val="0088210C"/>
    <w:rsid w:val="00883AD0"/>
    <w:rsid w:val="00883BDD"/>
    <w:rsid w:val="00885334"/>
    <w:rsid w:val="00891A24"/>
    <w:rsid w:val="008942F5"/>
    <w:rsid w:val="00894CB2"/>
    <w:rsid w:val="008962E1"/>
    <w:rsid w:val="008967C7"/>
    <w:rsid w:val="008A08CC"/>
    <w:rsid w:val="008A3FCC"/>
    <w:rsid w:val="008B204B"/>
    <w:rsid w:val="008B3AC9"/>
    <w:rsid w:val="008B4328"/>
    <w:rsid w:val="008B45C9"/>
    <w:rsid w:val="008B4693"/>
    <w:rsid w:val="008B4786"/>
    <w:rsid w:val="008B63E5"/>
    <w:rsid w:val="008B7A84"/>
    <w:rsid w:val="008C3D21"/>
    <w:rsid w:val="008C3E42"/>
    <w:rsid w:val="008C451D"/>
    <w:rsid w:val="008C6672"/>
    <w:rsid w:val="008C7622"/>
    <w:rsid w:val="008D2561"/>
    <w:rsid w:val="008D4112"/>
    <w:rsid w:val="008E1A6E"/>
    <w:rsid w:val="008E3687"/>
    <w:rsid w:val="008E390C"/>
    <w:rsid w:val="008E62F9"/>
    <w:rsid w:val="008F2807"/>
    <w:rsid w:val="008F40DD"/>
    <w:rsid w:val="00902980"/>
    <w:rsid w:val="00904695"/>
    <w:rsid w:val="00910954"/>
    <w:rsid w:val="00914200"/>
    <w:rsid w:val="009149E8"/>
    <w:rsid w:val="009177E7"/>
    <w:rsid w:val="00920119"/>
    <w:rsid w:val="00924CF5"/>
    <w:rsid w:val="00925BEF"/>
    <w:rsid w:val="0093096F"/>
    <w:rsid w:val="00931B29"/>
    <w:rsid w:val="00940F31"/>
    <w:rsid w:val="00940F86"/>
    <w:rsid w:val="00941C6A"/>
    <w:rsid w:val="00950292"/>
    <w:rsid w:val="009508B5"/>
    <w:rsid w:val="00950996"/>
    <w:rsid w:val="0095297E"/>
    <w:rsid w:val="0095503B"/>
    <w:rsid w:val="00962753"/>
    <w:rsid w:val="00962E5A"/>
    <w:rsid w:val="00963B26"/>
    <w:rsid w:val="00966538"/>
    <w:rsid w:val="0096700F"/>
    <w:rsid w:val="00967DFD"/>
    <w:rsid w:val="00971999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76BB"/>
    <w:rsid w:val="00997842"/>
    <w:rsid w:val="009A0611"/>
    <w:rsid w:val="009A1A8F"/>
    <w:rsid w:val="009A40FD"/>
    <w:rsid w:val="009A5E73"/>
    <w:rsid w:val="009B046D"/>
    <w:rsid w:val="009B2030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67FF"/>
    <w:rsid w:val="009C6B8A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CA8"/>
    <w:rsid w:val="009E447A"/>
    <w:rsid w:val="009E6A98"/>
    <w:rsid w:val="009F39F3"/>
    <w:rsid w:val="009F42D1"/>
    <w:rsid w:val="00A0254C"/>
    <w:rsid w:val="00A035EE"/>
    <w:rsid w:val="00A06BD4"/>
    <w:rsid w:val="00A1104E"/>
    <w:rsid w:val="00A12905"/>
    <w:rsid w:val="00A13729"/>
    <w:rsid w:val="00A13852"/>
    <w:rsid w:val="00A16D2D"/>
    <w:rsid w:val="00A2248F"/>
    <w:rsid w:val="00A2276C"/>
    <w:rsid w:val="00A27D6B"/>
    <w:rsid w:val="00A31A71"/>
    <w:rsid w:val="00A339F0"/>
    <w:rsid w:val="00A3412C"/>
    <w:rsid w:val="00A34183"/>
    <w:rsid w:val="00A376E0"/>
    <w:rsid w:val="00A42474"/>
    <w:rsid w:val="00A52B7B"/>
    <w:rsid w:val="00A56AB2"/>
    <w:rsid w:val="00A60528"/>
    <w:rsid w:val="00A61184"/>
    <w:rsid w:val="00A61375"/>
    <w:rsid w:val="00A6155D"/>
    <w:rsid w:val="00A67180"/>
    <w:rsid w:val="00A70089"/>
    <w:rsid w:val="00A70426"/>
    <w:rsid w:val="00A70EF9"/>
    <w:rsid w:val="00A723C4"/>
    <w:rsid w:val="00A725E5"/>
    <w:rsid w:val="00A734A8"/>
    <w:rsid w:val="00A734EA"/>
    <w:rsid w:val="00A77DF7"/>
    <w:rsid w:val="00A813B3"/>
    <w:rsid w:val="00A81CE9"/>
    <w:rsid w:val="00A83948"/>
    <w:rsid w:val="00A83CA1"/>
    <w:rsid w:val="00A84873"/>
    <w:rsid w:val="00A85857"/>
    <w:rsid w:val="00A93BA1"/>
    <w:rsid w:val="00A94A6E"/>
    <w:rsid w:val="00A97098"/>
    <w:rsid w:val="00A9739D"/>
    <w:rsid w:val="00AA0994"/>
    <w:rsid w:val="00AA27A4"/>
    <w:rsid w:val="00AA5C5F"/>
    <w:rsid w:val="00AA5C67"/>
    <w:rsid w:val="00AA7BF9"/>
    <w:rsid w:val="00AC0E5A"/>
    <w:rsid w:val="00AC0FC5"/>
    <w:rsid w:val="00AC2BAF"/>
    <w:rsid w:val="00AC484A"/>
    <w:rsid w:val="00AC5E9F"/>
    <w:rsid w:val="00AD1892"/>
    <w:rsid w:val="00AD37DD"/>
    <w:rsid w:val="00AD454F"/>
    <w:rsid w:val="00AE00DC"/>
    <w:rsid w:val="00AE0B06"/>
    <w:rsid w:val="00AF1B7D"/>
    <w:rsid w:val="00AF3BB0"/>
    <w:rsid w:val="00AF4B9F"/>
    <w:rsid w:val="00AF54DE"/>
    <w:rsid w:val="00B047FF"/>
    <w:rsid w:val="00B07C11"/>
    <w:rsid w:val="00B13F36"/>
    <w:rsid w:val="00B14A99"/>
    <w:rsid w:val="00B14BEA"/>
    <w:rsid w:val="00B15AA2"/>
    <w:rsid w:val="00B15BA1"/>
    <w:rsid w:val="00B25EE1"/>
    <w:rsid w:val="00B31395"/>
    <w:rsid w:val="00B32248"/>
    <w:rsid w:val="00B33BE5"/>
    <w:rsid w:val="00B348DE"/>
    <w:rsid w:val="00B35E0B"/>
    <w:rsid w:val="00B37327"/>
    <w:rsid w:val="00B41859"/>
    <w:rsid w:val="00B427E8"/>
    <w:rsid w:val="00B53187"/>
    <w:rsid w:val="00B536B1"/>
    <w:rsid w:val="00B53FF8"/>
    <w:rsid w:val="00B54CB0"/>
    <w:rsid w:val="00B5543D"/>
    <w:rsid w:val="00B56471"/>
    <w:rsid w:val="00B567CA"/>
    <w:rsid w:val="00B62EAF"/>
    <w:rsid w:val="00B64525"/>
    <w:rsid w:val="00B67BE8"/>
    <w:rsid w:val="00B67D93"/>
    <w:rsid w:val="00B707F7"/>
    <w:rsid w:val="00B71E3F"/>
    <w:rsid w:val="00B734DB"/>
    <w:rsid w:val="00B75E66"/>
    <w:rsid w:val="00B77212"/>
    <w:rsid w:val="00B82DA7"/>
    <w:rsid w:val="00B8569B"/>
    <w:rsid w:val="00B85844"/>
    <w:rsid w:val="00B860A4"/>
    <w:rsid w:val="00B877DC"/>
    <w:rsid w:val="00B90C3A"/>
    <w:rsid w:val="00B9116A"/>
    <w:rsid w:val="00B93BA1"/>
    <w:rsid w:val="00B96C37"/>
    <w:rsid w:val="00B97371"/>
    <w:rsid w:val="00BA1C61"/>
    <w:rsid w:val="00BA1CE8"/>
    <w:rsid w:val="00BA2A23"/>
    <w:rsid w:val="00BA413F"/>
    <w:rsid w:val="00BA5340"/>
    <w:rsid w:val="00BA5D3C"/>
    <w:rsid w:val="00BB40DB"/>
    <w:rsid w:val="00BC0AE5"/>
    <w:rsid w:val="00BC2368"/>
    <w:rsid w:val="00BC429F"/>
    <w:rsid w:val="00BC6086"/>
    <w:rsid w:val="00BD4C38"/>
    <w:rsid w:val="00BE0BEC"/>
    <w:rsid w:val="00BE1656"/>
    <w:rsid w:val="00BE390F"/>
    <w:rsid w:val="00BE516A"/>
    <w:rsid w:val="00BF1381"/>
    <w:rsid w:val="00BF483D"/>
    <w:rsid w:val="00BF690B"/>
    <w:rsid w:val="00BF7B06"/>
    <w:rsid w:val="00C02537"/>
    <w:rsid w:val="00C07950"/>
    <w:rsid w:val="00C11B9F"/>
    <w:rsid w:val="00C267D9"/>
    <w:rsid w:val="00C27E84"/>
    <w:rsid w:val="00C304C8"/>
    <w:rsid w:val="00C313EF"/>
    <w:rsid w:val="00C35E4A"/>
    <w:rsid w:val="00C41C74"/>
    <w:rsid w:val="00C42166"/>
    <w:rsid w:val="00C509FC"/>
    <w:rsid w:val="00C5232A"/>
    <w:rsid w:val="00C5261A"/>
    <w:rsid w:val="00C645C0"/>
    <w:rsid w:val="00C651F6"/>
    <w:rsid w:val="00C66266"/>
    <w:rsid w:val="00C70B73"/>
    <w:rsid w:val="00C715A3"/>
    <w:rsid w:val="00C750F6"/>
    <w:rsid w:val="00C75CCE"/>
    <w:rsid w:val="00C76AEA"/>
    <w:rsid w:val="00C84A71"/>
    <w:rsid w:val="00C87494"/>
    <w:rsid w:val="00C90928"/>
    <w:rsid w:val="00C94172"/>
    <w:rsid w:val="00C97E9D"/>
    <w:rsid w:val="00CA06A8"/>
    <w:rsid w:val="00CA3723"/>
    <w:rsid w:val="00CA6348"/>
    <w:rsid w:val="00CA7057"/>
    <w:rsid w:val="00CB0404"/>
    <w:rsid w:val="00CC233B"/>
    <w:rsid w:val="00CC246F"/>
    <w:rsid w:val="00CC313E"/>
    <w:rsid w:val="00CC4036"/>
    <w:rsid w:val="00CC4A20"/>
    <w:rsid w:val="00CC7F52"/>
    <w:rsid w:val="00CD7F2A"/>
    <w:rsid w:val="00CE1021"/>
    <w:rsid w:val="00CE3862"/>
    <w:rsid w:val="00CE578B"/>
    <w:rsid w:val="00CF09D1"/>
    <w:rsid w:val="00CF260C"/>
    <w:rsid w:val="00CF61CA"/>
    <w:rsid w:val="00D01245"/>
    <w:rsid w:val="00D0204C"/>
    <w:rsid w:val="00D02170"/>
    <w:rsid w:val="00D04DFB"/>
    <w:rsid w:val="00D065A7"/>
    <w:rsid w:val="00D07061"/>
    <w:rsid w:val="00D07BEA"/>
    <w:rsid w:val="00D10E03"/>
    <w:rsid w:val="00D1179E"/>
    <w:rsid w:val="00D17C8E"/>
    <w:rsid w:val="00D20322"/>
    <w:rsid w:val="00D232C8"/>
    <w:rsid w:val="00D25616"/>
    <w:rsid w:val="00D25625"/>
    <w:rsid w:val="00D26496"/>
    <w:rsid w:val="00D32444"/>
    <w:rsid w:val="00D47CB2"/>
    <w:rsid w:val="00D5166D"/>
    <w:rsid w:val="00D5568E"/>
    <w:rsid w:val="00D57C8D"/>
    <w:rsid w:val="00D61907"/>
    <w:rsid w:val="00D62D4A"/>
    <w:rsid w:val="00D64958"/>
    <w:rsid w:val="00D72245"/>
    <w:rsid w:val="00D72263"/>
    <w:rsid w:val="00D724D9"/>
    <w:rsid w:val="00D81057"/>
    <w:rsid w:val="00D81085"/>
    <w:rsid w:val="00D85347"/>
    <w:rsid w:val="00D90C8A"/>
    <w:rsid w:val="00D9161B"/>
    <w:rsid w:val="00D91B38"/>
    <w:rsid w:val="00D93249"/>
    <w:rsid w:val="00DA041B"/>
    <w:rsid w:val="00DA58C4"/>
    <w:rsid w:val="00DA762D"/>
    <w:rsid w:val="00DB2A78"/>
    <w:rsid w:val="00DB4666"/>
    <w:rsid w:val="00DB5534"/>
    <w:rsid w:val="00DB68FC"/>
    <w:rsid w:val="00DB79DD"/>
    <w:rsid w:val="00DC110B"/>
    <w:rsid w:val="00DC6B7E"/>
    <w:rsid w:val="00DD4BA5"/>
    <w:rsid w:val="00DE0299"/>
    <w:rsid w:val="00DE05AD"/>
    <w:rsid w:val="00DE23F3"/>
    <w:rsid w:val="00DE30CF"/>
    <w:rsid w:val="00DE3818"/>
    <w:rsid w:val="00DE625C"/>
    <w:rsid w:val="00DF1446"/>
    <w:rsid w:val="00DF1F3D"/>
    <w:rsid w:val="00DF3BEC"/>
    <w:rsid w:val="00DF413D"/>
    <w:rsid w:val="00DF4F10"/>
    <w:rsid w:val="00DF50A7"/>
    <w:rsid w:val="00E03076"/>
    <w:rsid w:val="00E03671"/>
    <w:rsid w:val="00E03E1C"/>
    <w:rsid w:val="00E0450E"/>
    <w:rsid w:val="00E05CE7"/>
    <w:rsid w:val="00E12C32"/>
    <w:rsid w:val="00E16EEA"/>
    <w:rsid w:val="00E25553"/>
    <w:rsid w:val="00E26D04"/>
    <w:rsid w:val="00E30209"/>
    <w:rsid w:val="00E318D9"/>
    <w:rsid w:val="00E31D8B"/>
    <w:rsid w:val="00E33F10"/>
    <w:rsid w:val="00E35442"/>
    <w:rsid w:val="00E5042E"/>
    <w:rsid w:val="00E526D2"/>
    <w:rsid w:val="00E52AA2"/>
    <w:rsid w:val="00E56FE0"/>
    <w:rsid w:val="00E627E1"/>
    <w:rsid w:val="00E6383F"/>
    <w:rsid w:val="00E65465"/>
    <w:rsid w:val="00E661AD"/>
    <w:rsid w:val="00E678B6"/>
    <w:rsid w:val="00E711EC"/>
    <w:rsid w:val="00E71827"/>
    <w:rsid w:val="00E73172"/>
    <w:rsid w:val="00E7332E"/>
    <w:rsid w:val="00E77D6A"/>
    <w:rsid w:val="00E9067E"/>
    <w:rsid w:val="00EA0F34"/>
    <w:rsid w:val="00EA288E"/>
    <w:rsid w:val="00EA3349"/>
    <w:rsid w:val="00EA5886"/>
    <w:rsid w:val="00EA6020"/>
    <w:rsid w:val="00EB0815"/>
    <w:rsid w:val="00EC5691"/>
    <w:rsid w:val="00EC5B12"/>
    <w:rsid w:val="00ED1FA6"/>
    <w:rsid w:val="00ED409A"/>
    <w:rsid w:val="00ED5BDF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78DA"/>
    <w:rsid w:val="00F119AD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28F0"/>
    <w:rsid w:val="00F43C7B"/>
    <w:rsid w:val="00F447D2"/>
    <w:rsid w:val="00F4617F"/>
    <w:rsid w:val="00F520F9"/>
    <w:rsid w:val="00F54A1D"/>
    <w:rsid w:val="00F55E4E"/>
    <w:rsid w:val="00F5764B"/>
    <w:rsid w:val="00F7151E"/>
    <w:rsid w:val="00F72A9C"/>
    <w:rsid w:val="00F7369F"/>
    <w:rsid w:val="00F7510D"/>
    <w:rsid w:val="00F754B3"/>
    <w:rsid w:val="00F8280A"/>
    <w:rsid w:val="00F82DEE"/>
    <w:rsid w:val="00F847D5"/>
    <w:rsid w:val="00F862AC"/>
    <w:rsid w:val="00FA19EA"/>
    <w:rsid w:val="00FA2DF1"/>
    <w:rsid w:val="00FA46F9"/>
    <w:rsid w:val="00FA639E"/>
    <w:rsid w:val="00FB16E8"/>
    <w:rsid w:val="00FB2D07"/>
    <w:rsid w:val="00FB6DF5"/>
    <w:rsid w:val="00FC1A89"/>
    <w:rsid w:val="00FC3AD8"/>
    <w:rsid w:val="00FC3E08"/>
    <w:rsid w:val="00FC3F08"/>
    <w:rsid w:val="00FC475F"/>
    <w:rsid w:val="00FD2659"/>
    <w:rsid w:val="00FD762B"/>
    <w:rsid w:val="00FE2D97"/>
    <w:rsid w:val="00FE5A6E"/>
    <w:rsid w:val="00FE6A37"/>
    <w:rsid w:val="00FE6CBA"/>
    <w:rsid w:val="00FE7690"/>
    <w:rsid w:val="00FF1C0D"/>
    <w:rsid w:val="00FF563B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2BA4-5098-4B42-A36C-2CF32ABD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26484</Words>
  <Characters>150965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2021-06-22T14:16:00Z</cp:lastPrinted>
  <dcterms:created xsi:type="dcterms:W3CDTF">2021-07-01T07:08:00Z</dcterms:created>
  <dcterms:modified xsi:type="dcterms:W3CDTF">2021-07-01T07:08:00Z</dcterms:modified>
</cp:coreProperties>
</file>