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C1" w:rsidRPr="00F56D4D" w:rsidRDefault="009860C1" w:rsidP="009860C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9860C1" w:rsidRPr="00F56D4D" w:rsidRDefault="009860C1" w:rsidP="009860C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9860C1" w:rsidRPr="00F56D4D" w:rsidRDefault="009860C1" w:rsidP="009860C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F56D4D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F56D4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9860C1" w:rsidRPr="00F56D4D" w:rsidRDefault="009860C1" w:rsidP="009860C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9860C1" w:rsidRPr="00F56D4D" w:rsidRDefault="009860C1" w:rsidP="009860C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9860C1" w:rsidRPr="00F56D4D" w:rsidRDefault="009860C1" w:rsidP="009860C1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60C1" w:rsidRPr="00F56D4D" w:rsidRDefault="002B2BC7" w:rsidP="009860C1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>29.06.2021</w:t>
      </w:r>
      <w:r w:rsidR="009860C1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№ </w:t>
      </w:r>
      <w:r w:rsidR="00F56D4D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2210-ПА</w:t>
      </w:r>
    </w:p>
    <w:p w:rsidR="009860C1" w:rsidRPr="00F56D4D" w:rsidRDefault="009860C1" w:rsidP="009860C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A6005" w:rsidRPr="00F56D4D" w:rsidRDefault="008A6005" w:rsidP="00052025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</w:p>
    <w:p w:rsidR="00052025" w:rsidRPr="00F56D4D" w:rsidRDefault="00052025" w:rsidP="000520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 платы за содержание жилых помещений на территории</w:t>
      </w:r>
    </w:p>
    <w:p w:rsidR="00052025" w:rsidRPr="00F56D4D" w:rsidRDefault="00052025" w:rsidP="000520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 Люберцы</w:t>
      </w:r>
    </w:p>
    <w:p w:rsidR="00052025" w:rsidRPr="00F56D4D" w:rsidRDefault="00052025" w:rsidP="00052025">
      <w:pPr>
        <w:spacing w:after="0" w:line="240" w:lineRule="auto"/>
        <w:ind w:right="5215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2025" w:rsidRPr="00F56D4D" w:rsidRDefault="00052025" w:rsidP="00536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6D4D">
        <w:rPr>
          <w:rFonts w:ascii="Arial" w:eastAsia="Times New Roman" w:hAnsi="Arial" w:cs="Arial"/>
          <w:sz w:val="24"/>
          <w:szCs w:val="24"/>
          <w:lang w:eastAsia="ru-RU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</w:t>
      </w:r>
      <w:proofErr w:type="gramEnd"/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в многоквартирном доме ненадлежащего качества и (или) с перерывами, превышающими установленную продолжительность», Уставом городского округа Люберцы, Распоряжением администрации городского округа Люберцы от </w:t>
      </w:r>
      <w:r w:rsidR="00242FFE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20.05.2019 № 58-РА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«О наделении полномочиями з</w:t>
      </w:r>
      <w:r w:rsidR="00E43403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аместителя Главы администрации </w:t>
      </w:r>
      <w:proofErr w:type="spellStart"/>
      <w:r w:rsidRPr="00F56D4D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r w:rsidR="0052075C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ндрея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52075C" w:rsidRPr="00F56D4D">
        <w:rPr>
          <w:rFonts w:ascii="Arial" w:eastAsia="Times New Roman" w:hAnsi="Arial" w:cs="Arial"/>
          <w:sz w:val="24"/>
          <w:szCs w:val="24"/>
          <w:lang w:eastAsia="ru-RU"/>
        </w:rPr>
        <w:t>иколаевича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», Протоколом Межведомственной комиссии по ценовой и тарифной политике городского округа Люберцы </w:t>
      </w:r>
      <w:r w:rsidR="001D34EA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1568C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29.06.2021 </w:t>
      </w:r>
      <w:r w:rsidR="001D34EA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1568C" w:rsidRPr="00F56D4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0214D" w:rsidRPr="00F56D4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D34EA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постановляю: </w:t>
      </w:r>
    </w:p>
    <w:p w:rsidR="00D1568C" w:rsidRPr="00F56D4D" w:rsidRDefault="00D1568C" w:rsidP="00536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2025" w:rsidRPr="00F56D4D" w:rsidRDefault="00052025" w:rsidP="00FA03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>1. Утвердить с 01.07.20</w:t>
      </w:r>
      <w:r w:rsidR="0034422B" w:rsidRPr="00F56D4D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размер платы з</w:t>
      </w:r>
      <w:r w:rsidR="00E43403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а содержание жилого помещения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н</w:t>
      </w:r>
      <w:r w:rsidR="00E43403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а территории городского округа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Люберцы согласно приложениям №</w:t>
      </w:r>
      <w:r w:rsidR="00E43403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1-</w:t>
      </w:r>
      <w:r w:rsidR="00524B2F" w:rsidRPr="00F56D4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</w:t>
      </w:r>
      <w:r w:rsidR="00E43403" w:rsidRPr="00F56D4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2025" w:rsidRPr="00F56D4D" w:rsidRDefault="00052025" w:rsidP="000520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2. Установить, что размер платы за содержание жилого помещения  для  нанимателей жилых помещений </w:t>
      </w:r>
      <w:r w:rsidR="00E43403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по договорам социального найма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и договорам найма жилых помещений в коммунальных квартирах государственного или муниципального жилищного фонда определяется исходя из занимаемой общей площади жилого помещения. Площадь мест общего пользования определяется пропорционально площади, занимаемой указанными нанимателями жилых помещений.</w:t>
      </w:r>
    </w:p>
    <w:p w:rsidR="0052075C" w:rsidRPr="00F56D4D" w:rsidRDefault="00052025" w:rsidP="0052075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52075C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Постановление администрации городского округа Люберцы от 28.06.2019  № 2439-ПА «Об утверждении платы за содержание жилых помещений на территории городского округа Люберцы». </w:t>
      </w:r>
    </w:p>
    <w:p w:rsidR="0052075C" w:rsidRPr="00F56D4D" w:rsidRDefault="00E43403" w:rsidP="0052075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834DA5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075C" w:rsidRPr="00F56D4D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52025" w:rsidRPr="00F56D4D" w:rsidRDefault="00052025" w:rsidP="0005202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>5. Настоящее П</w:t>
      </w:r>
      <w:r w:rsidR="00E43403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вступает в силу с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01.07.20</w:t>
      </w:r>
      <w:r w:rsidR="0034422B" w:rsidRPr="00F56D4D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052025" w:rsidRPr="00F56D4D" w:rsidRDefault="00052025" w:rsidP="0005202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gramStart"/>
      <w:r w:rsidRPr="00F56D4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исполн</w:t>
      </w:r>
      <w:r w:rsidR="00834DA5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ением настоящего Постановления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052025" w:rsidRPr="00F56D4D" w:rsidRDefault="00052025" w:rsidP="00052025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2025" w:rsidRPr="00F56D4D" w:rsidRDefault="00052025" w:rsidP="000520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2025" w:rsidRDefault="00F54B09" w:rsidP="00F56D4D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  <w:r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администрации                                                  </w:t>
      </w:r>
      <w:r w:rsidR="00834DA5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А.Н.</w:t>
      </w:r>
      <w:r w:rsidR="00834DA5" w:rsidRPr="00F56D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D4D">
        <w:rPr>
          <w:rFonts w:ascii="Arial" w:eastAsia="Times New Roman" w:hAnsi="Arial" w:cs="Arial"/>
          <w:sz w:val="24"/>
          <w:szCs w:val="24"/>
          <w:lang w:eastAsia="ru-RU"/>
        </w:rPr>
        <w:t>Сыров</w:t>
      </w:r>
    </w:p>
    <w:p w:rsidR="00052025" w:rsidRDefault="00052025" w:rsidP="00492C58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p w:rsidR="00D23EE7" w:rsidRPr="00B56CEB" w:rsidRDefault="00D23EE7" w:rsidP="00492C58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  <w:sectPr w:rsidR="00D23EE7" w:rsidRPr="00B56CEB" w:rsidSect="0052075C">
          <w:pgSz w:w="11906" w:h="16838"/>
          <w:pgMar w:top="993" w:right="851" w:bottom="1134" w:left="1418" w:header="708" w:footer="708" w:gutter="0"/>
          <w:cols w:space="708"/>
          <w:docGrid w:linePitch="381"/>
        </w:sectPr>
      </w:pPr>
    </w:p>
    <w:p w:rsidR="00CA1532" w:rsidRPr="00B56CEB" w:rsidRDefault="00CA1532" w:rsidP="00101BAC">
      <w:pPr>
        <w:spacing w:after="0" w:line="240" w:lineRule="auto"/>
        <w:rPr>
          <w:sz w:val="27"/>
          <w:szCs w:val="27"/>
        </w:rPr>
      </w:pPr>
    </w:p>
    <w:p w:rsidR="00977620" w:rsidRDefault="005A151B" w:rsidP="00977620">
      <w:pPr>
        <w:spacing w:after="0" w:line="240" w:lineRule="auto"/>
        <w:ind w:left="10206"/>
      </w:pPr>
      <w:r w:rsidRPr="00F468C3">
        <w:rPr>
          <w:sz w:val="27"/>
          <w:szCs w:val="27"/>
        </w:rPr>
        <w:t xml:space="preserve">Приложение № 1                                                                                   к Постановлению  </w:t>
      </w:r>
      <w:r w:rsidR="00977620" w:rsidRPr="00F468C3">
        <w:rPr>
          <w:sz w:val="27"/>
          <w:szCs w:val="27"/>
        </w:rPr>
        <w:t>а</w:t>
      </w:r>
      <w:r w:rsidRPr="00F468C3">
        <w:rPr>
          <w:sz w:val="27"/>
          <w:szCs w:val="27"/>
        </w:rPr>
        <w:t xml:space="preserve">дминистрации       городского округа   Люберцы                                                                                  </w:t>
      </w:r>
      <w:r w:rsidR="00471FC0" w:rsidRPr="00471FC0">
        <w:rPr>
          <w:sz w:val="27"/>
          <w:szCs w:val="27"/>
        </w:rPr>
        <w:t xml:space="preserve">от </w:t>
      </w:r>
      <w:r w:rsidR="002B2BC7" w:rsidRPr="00F56D4D">
        <w:rPr>
          <w:sz w:val="27"/>
          <w:szCs w:val="27"/>
        </w:rPr>
        <w:t>29.06.2021</w:t>
      </w:r>
      <w:r w:rsidR="00471FC0" w:rsidRPr="00F56D4D">
        <w:rPr>
          <w:sz w:val="27"/>
          <w:szCs w:val="27"/>
        </w:rPr>
        <w:t xml:space="preserve"> № </w:t>
      </w:r>
      <w:r w:rsidR="002B2BC7" w:rsidRPr="00F56D4D">
        <w:rPr>
          <w:sz w:val="27"/>
          <w:szCs w:val="27"/>
        </w:rPr>
        <w:t>2210-ПА</w:t>
      </w:r>
      <w:r w:rsidR="00471FC0" w:rsidRPr="00471FC0">
        <w:rPr>
          <w:sz w:val="27"/>
          <w:szCs w:val="27"/>
          <w:u w:val="single"/>
        </w:rPr>
        <w:t xml:space="preserve">        </w:t>
      </w:r>
    </w:p>
    <w:p w:rsidR="0080011B" w:rsidRDefault="0080011B" w:rsidP="00D3512D">
      <w:pPr>
        <w:spacing w:after="0" w:line="240" w:lineRule="auto"/>
        <w:jc w:val="center"/>
        <w:rPr>
          <w:sz w:val="27"/>
          <w:szCs w:val="27"/>
        </w:rPr>
      </w:pPr>
    </w:p>
    <w:p w:rsidR="0080011B" w:rsidRDefault="0080011B" w:rsidP="00D3512D">
      <w:pPr>
        <w:spacing w:after="0" w:line="240" w:lineRule="auto"/>
        <w:jc w:val="center"/>
        <w:rPr>
          <w:sz w:val="27"/>
          <w:szCs w:val="27"/>
        </w:rPr>
      </w:pPr>
    </w:p>
    <w:p w:rsidR="005A151B" w:rsidRPr="000958BB" w:rsidRDefault="005A151B" w:rsidP="00D3512D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5A151B" w:rsidRPr="000958BB" w:rsidRDefault="005A151B" w:rsidP="00D3512D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или договорам найма жилых помещений государственного</w:t>
      </w:r>
    </w:p>
    <w:p w:rsidR="005A151B" w:rsidRDefault="005A151B" w:rsidP="00D3512D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 xml:space="preserve">или муниципального жилищного фонда </w:t>
      </w:r>
      <w:r>
        <w:rPr>
          <w:sz w:val="27"/>
          <w:szCs w:val="27"/>
        </w:rPr>
        <w:t>на территории городского округа Люберцы</w:t>
      </w:r>
      <w:r w:rsidRPr="000958B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(для города Люберцы, рабочего поселка </w:t>
      </w:r>
      <w:proofErr w:type="spellStart"/>
      <w:r>
        <w:rPr>
          <w:sz w:val="27"/>
          <w:szCs w:val="27"/>
        </w:rPr>
        <w:t>Томилино</w:t>
      </w:r>
      <w:proofErr w:type="spellEnd"/>
      <w:r w:rsidR="00E4263B">
        <w:rPr>
          <w:sz w:val="27"/>
          <w:szCs w:val="27"/>
        </w:rPr>
        <w:t xml:space="preserve">, </w:t>
      </w:r>
      <w:r w:rsidR="00643874">
        <w:rPr>
          <w:sz w:val="27"/>
          <w:szCs w:val="27"/>
        </w:rPr>
        <w:t xml:space="preserve">за исключением домов, указанных в </w:t>
      </w:r>
      <w:r w:rsidR="00E4263B">
        <w:rPr>
          <w:sz w:val="27"/>
          <w:szCs w:val="27"/>
        </w:rPr>
        <w:t xml:space="preserve"> Приложении №5 </w:t>
      </w:r>
      <w:r w:rsidR="00940E38">
        <w:rPr>
          <w:sz w:val="27"/>
          <w:szCs w:val="27"/>
        </w:rPr>
        <w:t xml:space="preserve">к </w:t>
      </w:r>
      <w:r w:rsidR="00E4263B">
        <w:rPr>
          <w:sz w:val="27"/>
          <w:szCs w:val="27"/>
        </w:rPr>
        <w:t>Постановлени</w:t>
      </w:r>
      <w:r w:rsidR="00940E38">
        <w:rPr>
          <w:sz w:val="27"/>
          <w:szCs w:val="27"/>
        </w:rPr>
        <w:t>ю</w:t>
      </w:r>
      <w:r>
        <w:rPr>
          <w:sz w:val="27"/>
          <w:szCs w:val="27"/>
        </w:rPr>
        <w:t>)</w:t>
      </w:r>
    </w:p>
    <w:p w:rsidR="005A151B" w:rsidRDefault="005A151B" w:rsidP="00D3512D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рублях за 1кв.м. общей площади,  включая НДС</w:t>
      </w:r>
      <w:r w:rsidR="00E4263B"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p w:rsidR="0080011B" w:rsidRDefault="0080011B" w:rsidP="00D3512D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993"/>
        <w:gridCol w:w="715"/>
        <w:gridCol w:w="851"/>
        <w:gridCol w:w="708"/>
        <w:gridCol w:w="709"/>
        <w:gridCol w:w="992"/>
        <w:gridCol w:w="709"/>
        <w:gridCol w:w="709"/>
        <w:gridCol w:w="702"/>
        <w:gridCol w:w="708"/>
        <w:gridCol w:w="859"/>
        <w:gridCol w:w="850"/>
        <w:gridCol w:w="283"/>
        <w:gridCol w:w="567"/>
        <w:gridCol w:w="567"/>
        <w:gridCol w:w="567"/>
      </w:tblGrid>
      <w:tr w:rsidR="00997DB5" w:rsidTr="00F56D4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5" w:rsidRDefault="00997DB5">
            <w:pPr>
              <w:spacing w:after="0" w:line="240" w:lineRule="auto"/>
            </w:pPr>
          </w:p>
          <w:p w:rsidR="00997DB5" w:rsidRDefault="00997DB5">
            <w:pPr>
              <w:spacing w:after="0" w:line="240" w:lineRule="auto"/>
            </w:pPr>
          </w:p>
          <w:p w:rsidR="00997DB5" w:rsidRDefault="00997DB5">
            <w:pPr>
              <w:spacing w:after="0" w:line="240" w:lineRule="auto"/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Виды жилых домов,</w:t>
            </w: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2"/>
              </w:rPr>
              <w:t>Цена (тариф) на услуги по содержанию  жилья (руб./м</w:t>
            </w:r>
            <w:proofErr w:type="gramStart"/>
            <w:r>
              <w:rPr>
                <w:sz w:val="22"/>
              </w:rPr>
              <w:t>2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997DB5" w:rsidTr="00F56D4D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Текущий ремонт общедомового имущества</w:t>
            </w:r>
          </w:p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Содержание и обслуживание лифтов</w:t>
            </w:r>
          </w:p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Техническое обслуживание </w:t>
            </w:r>
            <w:proofErr w:type="spellStart"/>
            <w:r>
              <w:rPr>
                <w:sz w:val="22"/>
              </w:rPr>
              <w:t>инжен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борудования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конструкт.элементов</w:t>
            </w:r>
            <w:proofErr w:type="spellEnd"/>
            <w:r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Технич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бслуживание</w:t>
            </w:r>
            <w:proofErr w:type="spellEnd"/>
            <w:r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Противопожарные мероприятия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Очистка </w:t>
            </w:r>
            <w:proofErr w:type="spellStart"/>
            <w:r>
              <w:rPr>
                <w:sz w:val="22"/>
              </w:rPr>
              <w:t>вентканалов</w:t>
            </w:r>
            <w:proofErr w:type="spellEnd"/>
            <w:r>
              <w:rPr>
                <w:sz w:val="22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Общехозяйственные расходы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 w:rsidP="00FB168E">
            <w:pPr>
              <w:spacing w:after="0" w:line="240" w:lineRule="auto"/>
              <w:jc w:val="center"/>
            </w:pPr>
            <w:r>
              <w:rPr>
                <w:sz w:val="22"/>
              </w:rPr>
              <w:t>Содержание придомовой территории</w:t>
            </w:r>
            <w:r w:rsidR="0032349E"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 том числе</w:t>
            </w:r>
            <w:r>
              <w:rPr>
                <w:sz w:val="22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Default="00997DB5">
            <w:pPr>
              <w:ind w:left="113" w:right="113"/>
            </w:pPr>
          </w:p>
          <w:p w:rsidR="00997DB5" w:rsidRDefault="00997DB5">
            <w:pPr>
              <w:ind w:left="113" w:right="11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</w:tr>
      <w:tr w:rsidR="00997DB5" w:rsidTr="00F56D4D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  <w:p w:rsidR="00997DB5" w:rsidRDefault="00997DB5">
            <w:pPr>
              <w:spacing w:after="0" w:line="240" w:lineRule="auto"/>
              <w:jc w:val="center"/>
            </w:pPr>
          </w:p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свыше 16 этажей  с 2 и более лифтами в подъезде,</w:t>
            </w:r>
          </w:p>
          <w:p w:rsidR="00997DB5" w:rsidRDefault="00997DB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мусоропроводом и электрическими плитами </w:t>
            </w:r>
          </w:p>
          <w:p w:rsidR="00997DB5" w:rsidRDefault="00997DB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595206">
            <w:pPr>
              <w:spacing w:after="0" w:line="240" w:lineRule="auto"/>
              <w:jc w:val="center"/>
            </w:pPr>
            <w:r>
              <w:rPr>
                <w:sz w:val="22"/>
              </w:rPr>
              <w:t>38,26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595206">
            <w:pPr>
              <w:spacing w:after="0" w:line="240" w:lineRule="auto"/>
              <w:jc w:val="center"/>
            </w:pPr>
            <w:r>
              <w:rPr>
                <w:sz w:val="22"/>
              </w:rPr>
              <w:t>6,35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DB2420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DB2420">
            <w:pPr>
              <w:spacing w:after="0" w:line="240" w:lineRule="auto"/>
              <w:jc w:val="center"/>
            </w:pPr>
            <w:r>
              <w:rPr>
                <w:sz w:val="22"/>
              </w:rPr>
              <w:t>6,</w:t>
            </w:r>
            <w:r w:rsidR="00DB2420">
              <w:rPr>
                <w:sz w:val="22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16 этажей включительно с 2 и более лифтами в подъезде,</w:t>
            </w:r>
          </w:p>
          <w:p w:rsidR="00997DB5" w:rsidRDefault="00997DB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мусоропроводом и электрическими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38,</w:t>
            </w:r>
            <w:r w:rsidR="00595206">
              <w:rPr>
                <w:sz w:val="22"/>
              </w:rPr>
              <w:t>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6,</w:t>
            </w:r>
            <w:r w:rsidR="00595206">
              <w:rPr>
                <w:sz w:val="22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lastRenderedPageBreak/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10 этажей включительно  с лифтом и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2E6EDF" w:rsidP="00060CAB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060CAB" w:rsidP="00DB2420">
            <w:pPr>
              <w:spacing w:after="0" w:line="240" w:lineRule="auto"/>
              <w:jc w:val="center"/>
            </w:pPr>
            <w:r>
              <w:rPr>
                <w:sz w:val="22"/>
              </w:rPr>
              <w:t>7,</w:t>
            </w:r>
            <w:r w:rsidR="00DB2420">
              <w:rPr>
                <w:sz w:val="22"/>
              </w:rPr>
              <w:t>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D062E3" w:rsidRDefault="00997DB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Жилые дома до 14 этажей включительно с лифтом и мусоропроводом и </w:t>
            </w:r>
            <w:proofErr w:type="gramStart"/>
            <w:r>
              <w:rPr>
                <w:sz w:val="22"/>
              </w:rPr>
              <w:t>электрическими</w:t>
            </w:r>
            <w:proofErr w:type="gramEnd"/>
            <w:r>
              <w:rPr>
                <w:sz w:val="22"/>
              </w:rPr>
              <w:t xml:space="preserve"> </w:t>
            </w: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D062E3" w:rsidRDefault="002E6EDF">
            <w:pPr>
              <w:spacing w:after="0" w:line="240" w:lineRule="auto"/>
              <w:jc w:val="center"/>
            </w:pPr>
            <w:r w:rsidRPr="00D062E3">
              <w:rPr>
                <w:sz w:val="22"/>
              </w:rPr>
              <w:t>38,59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D062E3" w:rsidRDefault="00997DB5" w:rsidP="00D062E3">
            <w:pPr>
              <w:jc w:val="center"/>
            </w:pPr>
            <w:r w:rsidRPr="00D062E3"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060CAB" w:rsidP="002E6EDF">
            <w:pPr>
              <w:spacing w:after="0" w:line="240" w:lineRule="auto"/>
              <w:jc w:val="center"/>
            </w:pPr>
            <w:r>
              <w:rPr>
                <w:sz w:val="22"/>
              </w:rPr>
              <w:t>7,</w:t>
            </w:r>
            <w:r w:rsidR="002E6EDF">
              <w:rPr>
                <w:sz w:val="22"/>
              </w:rPr>
              <w:t>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A6553F" w:rsidP="00D062E3">
            <w:pPr>
              <w:spacing w:after="0" w:line="240" w:lineRule="auto"/>
              <w:jc w:val="center"/>
            </w:pPr>
            <w:r>
              <w:rPr>
                <w:sz w:val="22"/>
              </w:rPr>
              <w:t>31,3</w:t>
            </w:r>
            <w:r w:rsidR="00D062E3">
              <w:rPr>
                <w:sz w:val="22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A6553F" w:rsidP="00D062E3">
            <w:pPr>
              <w:spacing w:after="0" w:line="240" w:lineRule="auto"/>
              <w:jc w:val="center"/>
            </w:pPr>
            <w:r>
              <w:rPr>
                <w:sz w:val="22"/>
              </w:rPr>
              <w:t>7,5</w:t>
            </w:r>
            <w:r w:rsidR="00D062E3">
              <w:rPr>
                <w:sz w:val="22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A6553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A6553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DB2420">
            <w:pPr>
              <w:spacing w:after="0" w:line="240" w:lineRule="auto"/>
              <w:jc w:val="center"/>
            </w:pPr>
            <w:r>
              <w:rPr>
                <w:sz w:val="22"/>
              </w:rPr>
              <w:t>36,62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6414B3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A6553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A6553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DB2420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6414B3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A6553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A6553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Жилые дома до 14 этажей включительно  без лифта с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57" w:rsidRDefault="00A60457">
            <w:pPr>
              <w:spacing w:after="0" w:line="240" w:lineRule="auto"/>
              <w:rPr>
                <w:sz w:val="22"/>
              </w:rPr>
            </w:pPr>
          </w:p>
          <w:p w:rsidR="00997DB5" w:rsidRDefault="00A6045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33,65</w:t>
            </w:r>
          </w:p>
          <w:p w:rsidR="00A60457" w:rsidRDefault="00A60457">
            <w:pPr>
              <w:spacing w:after="0" w:line="240" w:lineRule="auto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6414B3">
            <w:pPr>
              <w:spacing w:after="0" w:line="240" w:lineRule="auto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616A61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616A61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10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 xml:space="preserve">Жилые дома пониженной категории, имеющие не все </w:t>
            </w: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виды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616A61">
            <w:pPr>
              <w:spacing w:after="0" w:line="240" w:lineRule="auto"/>
            </w:pPr>
            <w:r>
              <w:rPr>
                <w:sz w:val="22"/>
              </w:rPr>
              <w:t>7,24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616A61">
            <w:pPr>
              <w:spacing w:after="0" w:line="240" w:lineRule="auto"/>
            </w:pPr>
            <w:r>
              <w:rPr>
                <w:sz w:val="22"/>
              </w:rPr>
              <w:t>0,</w:t>
            </w:r>
            <w:r w:rsidR="00616A61">
              <w:rPr>
                <w:sz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 xml:space="preserve">0,62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3,33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616A61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616A61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</w:tbl>
    <w:p w:rsidR="00997DB5" w:rsidRDefault="00997DB5" w:rsidP="00997DB5">
      <w:pPr>
        <w:spacing w:after="0" w:line="240" w:lineRule="auto"/>
        <w:rPr>
          <w:sz w:val="22"/>
        </w:rPr>
      </w:pPr>
    </w:p>
    <w:p w:rsidR="007C1AAC" w:rsidRPr="007C1AAC" w:rsidRDefault="007C1AAC" w:rsidP="007C1AA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</w:t>
      </w:r>
      <w:r w:rsidRPr="007C1AAC">
        <w:rPr>
          <w:rFonts w:cs="Times New Roman"/>
          <w:sz w:val="20"/>
          <w:szCs w:val="20"/>
        </w:rPr>
        <w:lastRenderedPageBreak/>
        <w:t xml:space="preserve">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7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 w:rsidR="00E0177D"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 w:rsidR="00E0177D"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 w:rsidR="00940E38"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</w:p>
    <w:p w:rsidR="005A151B" w:rsidRPr="000E33DF" w:rsidRDefault="000E33DF" w:rsidP="005A151B">
      <w:pPr>
        <w:spacing w:after="0" w:line="240" w:lineRule="auto"/>
        <w:rPr>
          <w:sz w:val="20"/>
          <w:szCs w:val="20"/>
        </w:rPr>
      </w:pPr>
      <w:r w:rsidRPr="000E33DF">
        <w:rPr>
          <w:sz w:val="20"/>
          <w:szCs w:val="20"/>
        </w:rPr>
        <w:t>**</w:t>
      </w: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т.ч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одержание</w:t>
      </w:r>
      <w:proofErr w:type="spellEnd"/>
      <w:r>
        <w:rPr>
          <w:sz w:val="20"/>
          <w:szCs w:val="20"/>
        </w:rPr>
        <w:t xml:space="preserve"> и текущий ремонт освещения придомовой территории</w:t>
      </w:r>
    </w:p>
    <w:p w:rsidR="005A151B" w:rsidRDefault="005A151B" w:rsidP="005A151B">
      <w:pPr>
        <w:spacing w:after="0" w:line="240" w:lineRule="auto"/>
      </w:pPr>
    </w:p>
    <w:p w:rsidR="00D23EE7" w:rsidRDefault="00D23EE7" w:rsidP="003F53C2">
      <w:pPr>
        <w:spacing w:after="0" w:line="240" w:lineRule="auto"/>
        <w:ind w:left="9912"/>
        <w:rPr>
          <w:sz w:val="27"/>
          <w:szCs w:val="27"/>
        </w:rPr>
      </w:pPr>
    </w:p>
    <w:p w:rsidR="00D23EE7" w:rsidRDefault="00D23EE7" w:rsidP="003F53C2">
      <w:pPr>
        <w:spacing w:after="0" w:line="240" w:lineRule="auto"/>
        <w:ind w:left="9912"/>
        <w:rPr>
          <w:sz w:val="27"/>
          <w:szCs w:val="27"/>
        </w:rPr>
      </w:pPr>
    </w:p>
    <w:p w:rsidR="00D062E3" w:rsidRDefault="00D062E3" w:rsidP="003F53C2">
      <w:pPr>
        <w:spacing w:after="0" w:line="240" w:lineRule="auto"/>
        <w:ind w:left="9912"/>
        <w:rPr>
          <w:sz w:val="27"/>
          <w:szCs w:val="27"/>
        </w:rPr>
      </w:pPr>
    </w:p>
    <w:p w:rsidR="00D062E3" w:rsidRDefault="00D062E3" w:rsidP="003F53C2">
      <w:pPr>
        <w:spacing w:after="0" w:line="240" w:lineRule="auto"/>
        <w:ind w:left="9912"/>
        <w:rPr>
          <w:sz w:val="27"/>
          <w:szCs w:val="27"/>
        </w:rPr>
      </w:pPr>
    </w:p>
    <w:p w:rsidR="00DD153B" w:rsidRDefault="00DD153B" w:rsidP="003F53C2">
      <w:pPr>
        <w:spacing w:after="0" w:line="240" w:lineRule="auto"/>
        <w:ind w:left="9912"/>
        <w:rPr>
          <w:sz w:val="27"/>
          <w:szCs w:val="27"/>
        </w:rPr>
      </w:pPr>
    </w:p>
    <w:p w:rsidR="005A151B" w:rsidRPr="00F468C3" w:rsidRDefault="005A151B" w:rsidP="003F53C2">
      <w:pPr>
        <w:spacing w:after="0" w:line="240" w:lineRule="auto"/>
        <w:ind w:left="9912"/>
        <w:rPr>
          <w:sz w:val="27"/>
          <w:szCs w:val="27"/>
          <w:u w:val="single"/>
        </w:rPr>
      </w:pPr>
      <w:r w:rsidRPr="00F468C3">
        <w:rPr>
          <w:sz w:val="27"/>
          <w:szCs w:val="27"/>
        </w:rPr>
        <w:t xml:space="preserve">Приложение № 2                                                                                   к Постановлению  администрации       городского округа   Люберцы                                                                                  от </w:t>
      </w:r>
      <w:r w:rsidR="002B2BC7" w:rsidRPr="002B2BC7">
        <w:rPr>
          <w:sz w:val="27"/>
          <w:szCs w:val="27"/>
          <w:u w:val="single"/>
        </w:rPr>
        <w:t>29.06.2021</w:t>
      </w:r>
      <w:r w:rsidR="00842FD1">
        <w:rPr>
          <w:sz w:val="27"/>
          <w:szCs w:val="27"/>
          <w:u w:val="single"/>
        </w:rPr>
        <w:t xml:space="preserve">  </w:t>
      </w:r>
      <w:r w:rsidRPr="00F468C3">
        <w:rPr>
          <w:sz w:val="27"/>
          <w:szCs w:val="27"/>
        </w:rPr>
        <w:t>№</w:t>
      </w:r>
      <w:r w:rsidR="002B2BC7" w:rsidRPr="002B2BC7">
        <w:rPr>
          <w:sz w:val="27"/>
          <w:szCs w:val="27"/>
          <w:u w:val="single"/>
        </w:rPr>
        <w:t>2210-ПА</w:t>
      </w:r>
      <w:r w:rsidR="00842FD1">
        <w:rPr>
          <w:sz w:val="27"/>
          <w:szCs w:val="27"/>
          <w:u w:val="single"/>
        </w:rPr>
        <w:t xml:space="preserve">        </w:t>
      </w:r>
    </w:p>
    <w:p w:rsidR="005A151B" w:rsidRPr="00F468C3" w:rsidRDefault="005A151B" w:rsidP="005A151B">
      <w:pPr>
        <w:spacing w:after="0" w:line="240" w:lineRule="auto"/>
        <w:rPr>
          <w:sz w:val="27"/>
          <w:szCs w:val="27"/>
        </w:rPr>
      </w:pPr>
    </w:p>
    <w:p w:rsidR="00D001E7" w:rsidRDefault="00D001E7" w:rsidP="00D001E7">
      <w:pPr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D001E7" w:rsidRDefault="00D001E7" w:rsidP="00D001E7">
      <w:pPr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дачного поселка </w:t>
      </w:r>
      <w:proofErr w:type="spellStart"/>
      <w:r>
        <w:rPr>
          <w:sz w:val="27"/>
          <w:szCs w:val="27"/>
        </w:rPr>
        <w:t>Красково</w:t>
      </w:r>
      <w:proofErr w:type="spellEnd"/>
      <w:r>
        <w:rPr>
          <w:sz w:val="27"/>
          <w:szCs w:val="27"/>
        </w:rPr>
        <w:t>) (в рублях за 1кв.м. общей площади,  включая НДС -20%)</w:t>
      </w:r>
    </w:p>
    <w:p w:rsidR="008310AC" w:rsidRDefault="008310AC" w:rsidP="00D001E7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851"/>
        <w:gridCol w:w="850"/>
        <w:gridCol w:w="851"/>
        <w:gridCol w:w="708"/>
        <w:gridCol w:w="709"/>
        <w:gridCol w:w="992"/>
        <w:gridCol w:w="709"/>
        <w:gridCol w:w="709"/>
        <w:gridCol w:w="709"/>
        <w:gridCol w:w="708"/>
        <w:gridCol w:w="709"/>
        <w:gridCol w:w="992"/>
        <w:gridCol w:w="567"/>
        <w:gridCol w:w="588"/>
        <w:gridCol w:w="482"/>
      </w:tblGrid>
      <w:tr w:rsidR="00D001E7" w:rsidTr="00F56D4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7" w:rsidRDefault="00D001E7">
            <w:pPr>
              <w:spacing w:after="0" w:line="240" w:lineRule="auto"/>
            </w:pPr>
          </w:p>
          <w:p w:rsidR="00D001E7" w:rsidRDefault="00D001E7">
            <w:pPr>
              <w:spacing w:after="0" w:line="240" w:lineRule="auto"/>
            </w:pPr>
          </w:p>
          <w:p w:rsidR="00D001E7" w:rsidRDefault="00D001E7">
            <w:pPr>
              <w:spacing w:after="0" w:line="240" w:lineRule="auto"/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Виды жилых домов,</w:t>
            </w: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Default="00D001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2"/>
              </w:rPr>
              <w:t>Цена (тариф) на услуги по содержанию  жилья (руб./м</w:t>
            </w:r>
            <w:proofErr w:type="gramStart"/>
            <w:r>
              <w:rPr>
                <w:sz w:val="22"/>
              </w:rPr>
              <w:t>2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ХВС ОДН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ГВС ОДН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D001E7" w:rsidTr="00F56D4D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Текущий ремонт общедомового имущества</w:t>
            </w:r>
          </w:p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и обслуживание лифтов</w:t>
            </w:r>
          </w:p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Техническое обслуживание </w:t>
            </w:r>
            <w:proofErr w:type="spellStart"/>
            <w:r>
              <w:rPr>
                <w:sz w:val="22"/>
              </w:rPr>
              <w:t>инжен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борудования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конструкт.элементов</w:t>
            </w:r>
            <w:proofErr w:type="spellEnd"/>
            <w:r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Технич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бслуживание</w:t>
            </w:r>
            <w:proofErr w:type="spellEnd"/>
            <w:r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Очистка </w:t>
            </w:r>
            <w:proofErr w:type="spellStart"/>
            <w:r>
              <w:rPr>
                <w:sz w:val="22"/>
              </w:rPr>
              <w:t>вентканалов</w:t>
            </w:r>
            <w:proofErr w:type="spellEnd"/>
            <w:r>
              <w:rPr>
                <w:sz w:val="22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Общехозяйственные расходы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придомовой территории</w:t>
            </w:r>
            <w:r w:rsidR="00053444">
              <w:rPr>
                <w:sz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</w:tr>
      <w:tr w:rsidR="00D001E7" w:rsidTr="00F56D4D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001E7" w:rsidRDefault="00D001E7" w:rsidP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свыше 16 этажей  с 2 и более лифтами в подъезде,</w:t>
            </w: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 xml:space="preserve">мусоропроводом и электрическими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lastRenderedPageBreak/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16 этажей включительно с 2 и более лифтами в подъезде,</w:t>
            </w:r>
          </w:p>
          <w:p w:rsidR="00D001E7" w:rsidRDefault="00D001E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мусоропроводом и электрическими плитами </w:t>
            </w:r>
          </w:p>
          <w:p w:rsidR="00D001E7" w:rsidRDefault="00D001E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6,</w:t>
            </w:r>
            <w:r w:rsidR="00053444">
              <w:rPr>
                <w:sz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29,13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36,62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 xml:space="preserve">Жилые дома до 14 этажей включительно  без лифта с мусоропроводом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E6036">
            <w:pPr>
              <w:spacing w:after="0" w:line="240" w:lineRule="auto"/>
            </w:pPr>
            <w:r>
              <w:rPr>
                <w:sz w:val="22"/>
              </w:rPr>
              <w:t>33,03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5D5903" w:rsidRDefault="005D5903" w:rsidP="005D5903">
            <w:pPr>
              <w:spacing w:after="0" w:line="240" w:lineRule="auto"/>
              <w:rPr>
                <w:sz w:val="22"/>
              </w:rPr>
            </w:pPr>
            <w:r w:rsidRPr="005D5903">
              <w:rPr>
                <w:sz w:val="22"/>
              </w:rPr>
              <w:t>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03" w:rsidRDefault="005D5903">
            <w:pPr>
              <w:spacing w:after="0" w:line="240" w:lineRule="auto"/>
              <w:rPr>
                <w:sz w:val="22"/>
              </w:rPr>
            </w:pPr>
          </w:p>
          <w:p w:rsidR="00D001E7" w:rsidRDefault="005D590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7,58</w:t>
            </w:r>
          </w:p>
          <w:p w:rsidR="005D5903" w:rsidRDefault="005D590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lang w:val="en-US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 xml:space="preserve">Жилые дома пониженной </w:t>
            </w:r>
            <w:r>
              <w:rPr>
                <w:sz w:val="22"/>
              </w:rPr>
              <w:lastRenderedPageBreak/>
              <w:t>категории, имеющие не все</w:t>
            </w: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виды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lastRenderedPageBreak/>
              <w:t>Гр.4+Гр.16+Гр.17+Гр.</w:t>
            </w: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353F2B">
            <w:pPr>
              <w:spacing w:after="0" w:line="240" w:lineRule="auto"/>
            </w:pPr>
            <w:r>
              <w:rPr>
                <w:sz w:val="22"/>
              </w:rPr>
              <w:lastRenderedPageBreak/>
              <w:t>7,</w:t>
            </w:r>
            <w:r w:rsidR="00353F2B">
              <w:rPr>
                <w:sz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353F2B">
            <w:pPr>
              <w:spacing w:after="0" w:line="240" w:lineRule="auto"/>
            </w:pPr>
            <w:r>
              <w:rPr>
                <w:sz w:val="22"/>
              </w:rPr>
              <w:t>0,</w:t>
            </w:r>
            <w:r w:rsidR="00353F2B">
              <w:rPr>
                <w:sz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 xml:space="preserve">0,63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353F2B">
            <w:pPr>
              <w:spacing w:after="0" w:line="240" w:lineRule="auto"/>
            </w:pPr>
            <w:r>
              <w:rPr>
                <w:sz w:val="22"/>
              </w:rPr>
              <w:t>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F56D4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10 этажей включительно  с лифтом и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E6036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840722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E6036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</w:tbl>
    <w:p w:rsidR="00D001E7" w:rsidRDefault="00D001E7" w:rsidP="00D001E7">
      <w:pPr>
        <w:spacing w:after="0" w:line="240" w:lineRule="auto"/>
        <w:rPr>
          <w:sz w:val="22"/>
        </w:rPr>
      </w:pPr>
    </w:p>
    <w:p w:rsidR="00EA7A9F" w:rsidRPr="007C1AAC" w:rsidRDefault="00EA7A9F" w:rsidP="00EA7A9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8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 w:rsidR="00940E38"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</w:p>
    <w:p w:rsidR="00EA7A9F" w:rsidRPr="000E33DF" w:rsidRDefault="00EA7A9F" w:rsidP="00EA7A9F">
      <w:pPr>
        <w:spacing w:after="0" w:line="240" w:lineRule="auto"/>
        <w:rPr>
          <w:sz w:val="20"/>
          <w:szCs w:val="20"/>
        </w:rPr>
      </w:pPr>
      <w:r w:rsidRPr="000E33DF">
        <w:rPr>
          <w:sz w:val="20"/>
          <w:szCs w:val="20"/>
        </w:rPr>
        <w:t>**</w:t>
      </w: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т.ч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одержание</w:t>
      </w:r>
      <w:proofErr w:type="spellEnd"/>
      <w:r>
        <w:rPr>
          <w:sz w:val="20"/>
          <w:szCs w:val="20"/>
        </w:rPr>
        <w:t xml:space="preserve"> и текущий ремонт освещения придомовой территории</w:t>
      </w:r>
    </w:p>
    <w:p w:rsidR="00EA7A9F" w:rsidRDefault="00EA7A9F" w:rsidP="00EA7A9F">
      <w:pPr>
        <w:spacing w:after="0" w:line="240" w:lineRule="auto"/>
      </w:pPr>
    </w:p>
    <w:p w:rsidR="00842FD1" w:rsidRDefault="00842FD1" w:rsidP="007C1AAC">
      <w:pPr>
        <w:spacing w:after="0" w:line="240" w:lineRule="auto"/>
        <w:rPr>
          <w:sz w:val="27"/>
          <w:szCs w:val="27"/>
        </w:rPr>
      </w:pPr>
    </w:p>
    <w:p w:rsidR="00842FD1" w:rsidRDefault="00842FD1" w:rsidP="006D6C2F">
      <w:pPr>
        <w:spacing w:after="0" w:line="240" w:lineRule="auto"/>
        <w:ind w:left="9912"/>
        <w:rPr>
          <w:sz w:val="27"/>
          <w:szCs w:val="27"/>
        </w:rPr>
      </w:pPr>
    </w:p>
    <w:p w:rsidR="00842FD1" w:rsidRDefault="00842FD1" w:rsidP="006D6C2F">
      <w:pPr>
        <w:spacing w:after="0" w:line="240" w:lineRule="auto"/>
        <w:ind w:left="9912"/>
        <w:rPr>
          <w:sz w:val="27"/>
          <w:szCs w:val="27"/>
        </w:rPr>
      </w:pPr>
    </w:p>
    <w:p w:rsidR="00842FD1" w:rsidRDefault="00842FD1" w:rsidP="006D6C2F">
      <w:pPr>
        <w:spacing w:after="0" w:line="240" w:lineRule="auto"/>
        <w:ind w:left="9912"/>
        <w:rPr>
          <w:sz w:val="27"/>
          <w:szCs w:val="27"/>
        </w:rPr>
      </w:pPr>
    </w:p>
    <w:p w:rsidR="005A151B" w:rsidRDefault="005A151B" w:rsidP="006D6C2F">
      <w:pPr>
        <w:spacing w:after="0" w:line="240" w:lineRule="auto"/>
        <w:ind w:left="9912"/>
        <w:rPr>
          <w:sz w:val="27"/>
          <w:szCs w:val="27"/>
        </w:rPr>
      </w:pPr>
      <w:r w:rsidRPr="00F468C3">
        <w:rPr>
          <w:sz w:val="27"/>
          <w:szCs w:val="27"/>
        </w:rPr>
        <w:t xml:space="preserve">Приложение № 3                                                                                   к Постановлению  администрации       городского округа   Люберцы                                                                                  от </w:t>
      </w:r>
      <w:r w:rsidR="006D6C2F" w:rsidRPr="00F468C3">
        <w:rPr>
          <w:sz w:val="27"/>
          <w:szCs w:val="27"/>
        </w:rPr>
        <w:t xml:space="preserve"> </w:t>
      </w:r>
      <w:r w:rsidR="002B2BC7" w:rsidRPr="002B2BC7">
        <w:rPr>
          <w:sz w:val="27"/>
          <w:szCs w:val="27"/>
          <w:u w:val="single"/>
        </w:rPr>
        <w:t>29.06.2021</w:t>
      </w:r>
      <w:r w:rsidR="00842FD1">
        <w:rPr>
          <w:sz w:val="27"/>
          <w:szCs w:val="27"/>
          <w:u w:val="single"/>
        </w:rPr>
        <w:t xml:space="preserve">  </w:t>
      </w:r>
      <w:r w:rsidRPr="00F468C3">
        <w:rPr>
          <w:sz w:val="27"/>
          <w:szCs w:val="27"/>
        </w:rPr>
        <w:t xml:space="preserve">   №</w:t>
      </w:r>
      <w:r w:rsidR="002B2BC7">
        <w:rPr>
          <w:sz w:val="27"/>
          <w:szCs w:val="27"/>
        </w:rPr>
        <w:t xml:space="preserve"> </w:t>
      </w:r>
      <w:r w:rsidR="002B2BC7" w:rsidRPr="002B2BC7">
        <w:rPr>
          <w:sz w:val="27"/>
          <w:szCs w:val="27"/>
          <w:u w:val="single"/>
        </w:rPr>
        <w:t>2210-ПА</w:t>
      </w:r>
    </w:p>
    <w:p w:rsidR="005A151B" w:rsidRPr="000958BB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784F64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 xml:space="preserve">или договорам найма жилых помещений государственного или муниципального жилищного фонда </w:t>
      </w:r>
      <w:r>
        <w:rPr>
          <w:sz w:val="27"/>
          <w:szCs w:val="27"/>
        </w:rPr>
        <w:t>на территории городского округа Люберцы</w:t>
      </w:r>
      <w:r w:rsidRPr="000958B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(для рабочего поселка </w:t>
      </w:r>
      <w:proofErr w:type="gramStart"/>
      <w:r>
        <w:rPr>
          <w:sz w:val="27"/>
          <w:szCs w:val="27"/>
        </w:rPr>
        <w:t>Октябрьский</w:t>
      </w:r>
      <w:proofErr w:type="gramEnd"/>
      <w:r>
        <w:rPr>
          <w:sz w:val="27"/>
          <w:szCs w:val="27"/>
        </w:rPr>
        <w:t>)</w:t>
      </w:r>
      <w:r w:rsidR="00784F64">
        <w:rPr>
          <w:sz w:val="27"/>
          <w:szCs w:val="27"/>
        </w:rPr>
        <w:t xml:space="preserve"> </w:t>
      </w:r>
    </w:p>
    <w:p w:rsidR="005A151B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рублях за 1кв.м. общей площади,  включая НДС</w:t>
      </w:r>
      <w:r w:rsidR="00E4263B"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992"/>
        <w:gridCol w:w="851"/>
        <w:gridCol w:w="709"/>
        <w:gridCol w:w="708"/>
        <w:gridCol w:w="709"/>
        <w:gridCol w:w="992"/>
        <w:gridCol w:w="709"/>
        <w:gridCol w:w="709"/>
        <w:gridCol w:w="709"/>
        <w:gridCol w:w="708"/>
        <w:gridCol w:w="851"/>
        <w:gridCol w:w="850"/>
        <w:gridCol w:w="284"/>
        <w:gridCol w:w="567"/>
        <w:gridCol w:w="567"/>
        <w:gridCol w:w="567"/>
      </w:tblGrid>
      <w:tr w:rsidR="005A151B" w:rsidRPr="00DA5949" w:rsidTr="00F56D4D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A5949">
              <w:rPr>
                <w:sz w:val="20"/>
                <w:szCs w:val="20"/>
              </w:rPr>
              <w:t>№</w:t>
            </w:r>
          </w:p>
          <w:p w:rsidR="005A151B" w:rsidRPr="00DA5949" w:rsidRDefault="005A151B" w:rsidP="005A151B">
            <w:pPr>
              <w:spacing w:after="0" w:line="240" w:lineRule="auto"/>
            </w:pPr>
            <w:proofErr w:type="gramStart"/>
            <w:r w:rsidRPr="00DA5949">
              <w:rPr>
                <w:sz w:val="20"/>
                <w:szCs w:val="20"/>
              </w:rPr>
              <w:t>п</w:t>
            </w:r>
            <w:proofErr w:type="gramEnd"/>
            <w:r w:rsidRPr="00DA5949">
              <w:rPr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  <w:r w:rsidRPr="00DA5949">
              <w:rPr>
                <w:sz w:val="22"/>
              </w:rPr>
              <w:t>Виды жилых домов,</w:t>
            </w:r>
          </w:p>
          <w:p w:rsidR="005A151B" w:rsidRPr="00DA5949" w:rsidRDefault="005A151B" w:rsidP="005A151B">
            <w:pPr>
              <w:spacing w:after="0" w:line="240" w:lineRule="auto"/>
            </w:pPr>
            <w:r w:rsidRPr="00DA5949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1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013592">
            <w:pPr>
              <w:spacing w:after="0" w:line="240" w:lineRule="auto"/>
              <w:jc w:val="center"/>
              <w:rPr>
                <w:b/>
              </w:rPr>
            </w:pPr>
            <w:r w:rsidRPr="00DA5949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DA5949">
              <w:rPr>
                <w:sz w:val="22"/>
              </w:rPr>
              <w:t>2</w:t>
            </w:r>
            <w:proofErr w:type="gramEnd"/>
            <w:r w:rsidRPr="00DA5949">
              <w:rPr>
                <w:sz w:val="22"/>
              </w:rPr>
              <w:t>)</w:t>
            </w:r>
          </w:p>
        </w:tc>
      </w:tr>
      <w:tr w:rsidR="005A151B" w:rsidRPr="00BB00C6" w:rsidTr="00F56D4D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BB00C6" w:rsidRDefault="005A151B" w:rsidP="00013592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5A151B" w:rsidTr="00F56D4D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Текущий ремонт общедомового имущества</w:t>
            </w:r>
          </w:p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и обслуживание лифтов</w:t>
            </w:r>
          </w:p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Техническое обслуживание </w:t>
            </w:r>
            <w:proofErr w:type="spellStart"/>
            <w:r w:rsidRPr="00DA5949">
              <w:rPr>
                <w:sz w:val="22"/>
              </w:rPr>
              <w:t>инжен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борудования</w:t>
            </w:r>
            <w:proofErr w:type="spellEnd"/>
            <w:r w:rsidRPr="00DA5949">
              <w:rPr>
                <w:sz w:val="22"/>
              </w:rPr>
              <w:t xml:space="preserve"> и </w:t>
            </w:r>
            <w:proofErr w:type="spellStart"/>
            <w:r w:rsidRPr="00DA5949">
              <w:rPr>
                <w:sz w:val="22"/>
              </w:rPr>
              <w:t>конструкт.элементов</w:t>
            </w:r>
            <w:proofErr w:type="spellEnd"/>
            <w:r w:rsidRPr="00DA5949"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proofErr w:type="spellStart"/>
            <w:r w:rsidRPr="00DA5949">
              <w:rPr>
                <w:sz w:val="22"/>
              </w:rPr>
              <w:t>Технич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бслуживание</w:t>
            </w:r>
            <w:proofErr w:type="spellEnd"/>
            <w:r w:rsidRPr="00DA5949"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Очистка </w:t>
            </w:r>
            <w:proofErr w:type="spellStart"/>
            <w:r w:rsidRPr="00DA5949">
              <w:rPr>
                <w:sz w:val="22"/>
              </w:rPr>
              <w:t>вентканалов</w:t>
            </w:r>
            <w:proofErr w:type="spellEnd"/>
            <w:r w:rsidRPr="00DA5949">
              <w:rPr>
                <w:sz w:val="22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придомовой территории</w:t>
            </w:r>
            <w:r w:rsidR="00EA7A9F"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151B" w:rsidRPr="00DB269C" w:rsidRDefault="005A151B" w:rsidP="00013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269C">
              <w:rPr>
                <w:sz w:val="20"/>
                <w:szCs w:val="20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013592">
            <w:pPr>
              <w:spacing w:after="0" w:line="240" w:lineRule="auto"/>
              <w:jc w:val="center"/>
            </w:pPr>
          </w:p>
        </w:tc>
      </w:tr>
      <w:tr w:rsidR="005B25BE" w:rsidTr="00F56D4D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5BE" w:rsidRPr="00BB00C6" w:rsidRDefault="005B25BE" w:rsidP="005A151B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BE" w:rsidRPr="00BB00C6" w:rsidRDefault="005B25BE" w:rsidP="005A151B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5BE" w:rsidRPr="00BB00C6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BE" w:rsidRPr="00BB00C6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FD1A21" w:rsidP="00D001E7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5A151B">
            <w:pPr>
              <w:spacing w:after="0" w:line="240" w:lineRule="auto"/>
            </w:pPr>
          </w:p>
        </w:tc>
      </w:tr>
      <w:tr w:rsidR="0065678E" w:rsidRPr="00225FBD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E61F15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E61F15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E61F15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2311E9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BB00C6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Default="002311E9" w:rsidP="0034422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свыше 1</w:t>
            </w:r>
            <w:r w:rsidR="00697A90">
              <w:rPr>
                <w:sz w:val="22"/>
              </w:rPr>
              <w:t>6</w:t>
            </w:r>
            <w:r>
              <w:rPr>
                <w:sz w:val="22"/>
              </w:rPr>
              <w:t xml:space="preserve"> этажей  </w:t>
            </w:r>
            <w:r w:rsidRPr="00BB00C6">
              <w:rPr>
                <w:sz w:val="22"/>
              </w:rPr>
              <w:t xml:space="preserve">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</w:p>
          <w:p w:rsidR="002311E9" w:rsidRPr="00032B77" w:rsidRDefault="002311E9" w:rsidP="00545094">
            <w:pPr>
              <w:spacing w:after="0" w:line="240" w:lineRule="auto"/>
            </w:pPr>
            <w:r w:rsidRPr="00BB00C6">
              <w:rPr>
                <w:sz w:val="22"/>
              </w:rPr>
              <w:t xml:space="preserve">мусоропроводом и </w:t>
            </w:r>
            <w:r>
              <w:rPr>
                <w:sz w:val="22"/>
              </w:rPr>
              <w:lastRenderedPageBreak/>
              <w:t>электрическими</w:t>
            </w:r>
            <w:r w:rsidRPr="00BB00C6">
              <w:rPr>
                <w:sz w:val="22"/>
              </w:rPr>
              <w:t xml:space="preserve"> плитами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BB00C6" w:rsidRDefault="002311E9" w:rsidP="0034422B">
            <w:pPr>
              <w:spacing w:after="0" w:line="240" w:lineRule="auto"/>
            </w:pPr>
            <w:r w:rsidRPr="00FE6C6A">
              <w:rPr>
                <w:sz w:val="18"/>
                <w:szCs w:val="18"/>
              </w:rPr>
              <w:lastRenderedPageBreak/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31640E" w:rsidRDefault="002311E9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026D2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EA7A9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D6C86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B00C6" w:rsidRDefault="000D6C86" w:rsidP="00E00DD5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</w:t>
            </w:r>
            <w:r w:rsidR="00E00DD5">
              <w:rPr>
                <w:sz w:val="22"/>
              </w:rPr>
              <w:t>14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 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  <w:r w:rsidRPr="00BB00C6">
              <w:rPr>
                <w:sz w:val="22"/>
              </w:rPr>
              <w:t xml:space="preserve">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FE6C6A" w:rsidRDefault="000D6C86" w:rsidP="0034422B">
            <w:pPr>
              <w:spacing w:after="0" w:line="240" w:lineRule="auto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D9657B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  <w:r w:rsidRPr="00D9657B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EA7A9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D6C86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rPr>
                <w:sz w:val="22"/>
              </w:rPr>
            </w:pPr>
          </w:p>
          <w:p w:rsidR="000D6C8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до 1</w:t>
            </w:r>
            <w:r w:rsidR="00697A90">
              <w:rPr>
                <w:sz w:val="22"/>
              </w:rPr>
              <w:t>6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</w:p>
          <w:p w:rsidR="000D6C86" w:rsidRDefault="000D6C86" w:rsidP="0034422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мусоропроводом и </w:t>
            </w:r>
            <w:r>
              <w:rPr>
                <w:sz w:val="22"/>
              </w:rPr>
              <w:t>электрическими</w:t>
            </w:r>
            <w:r w:rsidRPr="00BB00C6">
              <w:rPr>
                <w:sz w:val="22"/>
              </w:rPr>
              <w:t xml:space="preserve"> плитами</w:t>
            </w:r>
            <w:r>
              <w:rPr>
                <w:sz w:val="22"/>
              </w:rPr>
              <w:t xml:space="preserve"> </w:t>
            </w:r>
          </w:p>
          <w:p w:rsidR="000D6C86" w:rsidRPr="00032B77" w:rsidRDefault="000D6C86" w:rsidP="0034422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B00C6" w:rsidRDefault="000D6C86" w:rsidP="0034422B">
            <w:pPr>
              <w:spacing w:after="0" w:line="240" w:lineRule="auto"/>
            </w:pPr>
            <w:r w:rsidRPr="00FE6C6A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31640E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EA7A9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D6C86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B00C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4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Default="000D6C86" w:rsidP="0034422B">
            <w:pPr>
              <w:spacing w:after="0" w:line="240" w:lineRule="auto"/>
              <w:rPr>
                <w:sz w:val="22"/>
              </w:rPr>
            </w:pPr>
          </w:p>
          <w:p w:rsidR="000D6C86" w:rsidRPr="00BB00C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9 этажей включительно 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2" w:rsidRDefault="00840722" w:rsidP="0034422B">
            <w:pPr>
              <w:jc w:val="center"/>
              <w:rPr>
                <w:sz w:val="22"/>
              </w:rPr>
            </w:pPr>
          </w:p>
          <w:p w:rsidR="000D6C86" w:rsidRDefault="000D6C86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31640E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D6C86" w:rsidRPr="00983797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01BAC" w:rsidRDefault="000D6C86" w:rsidP="00344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электрическими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887E40">
            <w:pPr>
              <w:spacing w:after="0" w:line="240" w:lineRule="auto"/>
              <w:jc w:val="center"/>
            </w:pPr>
            <w:r>
              <w:rPr>
                <w:sz w:val="22"/>
              </w:rPr>
              <w:t>38,59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31640E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D6C86" w:rsidRPr="00983797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E32812">
            <w:pPr>
              <w:spacing w:after="0" w:line="240" w:lineRule="auto"/>
              <w:jc w:val="center"/>
            </w:pPr>
            <w:r>
              <w:rPr>
                <w:sz w:val="22"/>
              </w:rPr>
              <w:t>31,3</w:t>
            </w:r>
            <w:r w:rsidR="00E32812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D6C86" w:rsidRPr="00983797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D92315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9 этажей включительно 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D6C86" w:rsidRPr="00983797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lastRenderedPageBreak/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A1893" w:rsidRPr="00983797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1818C4" w:rsidRDefault="002A1893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93" w:rsidRPr="00BB00C6" w:rsidRDefault="002A1893" w:rsidP="00D36679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</w:t>
            </w:r>
            <w:r w:rsidR="00D36679">
              <w:rPr>
                <w:sz w:val="22"/>
              </w:rPr>
              <w:t>14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 без лифта с мусоропроводом</w:t>
            </w:r>
            <w:r w:rsidR="00D36679">
              <w:rPr>
                <w:sz w:val="22"/>
              </w:rPr>
              <w:t xml:space="preserve"> и газовыми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34422B">
            <w:pPr>
              <w:jc w:val="center"/>
            </w:pPr>
            <w:r w:rsidRPr="0011747F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887E40" w:rsidP="00D36679">
            <w:pPr>
              <w:spacing w:after="0" w:line="240" w:lineRule="auto"/>
            </w:pPr>
            <w:r>
              <w:rPr>
                <w:sz w:val="22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D36679" w:rsidP="00D36679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="002A1893">
              <w:rPr>
                <w:sz w:val="22"/>
              </w:rPr>
              <w:t>,</w:t>
            </w:r>
            <w:r>
              <w:rPr>
                <w:sz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887E40" w:rsidP="00D36679">
            <w:pPr>
              <w:spacing w:after="0" w:line="240" w:lineRule="auto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A1893" w:rsidRPr="00983797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C96AC8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10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B00C6" w:rsidRDefault="002A1893" w:rsidP="005A151B">
            <w:pPr>
              <w:spacing w:after="0" w:line="240" w:lineRule="auto"/>
            </w:pPr>
            <w:r w:rsidRPr="00BB00C6">
              <w:rPr>
                <w:sz w:val="22"/>
              </w:rPr>
              <w:t>Жилые</w:t>
            </w:r>
            <w:r>
              <w:rPr>
                <w:sz w:val="22"/>
              </w:rPr>
              <w:t xml:space="preserve"> </w:t>
            </w:r>
            <w:r w:rsidRPr="00BB00C6">
              <w:rPr>
                <w:sz w:val="22"/>
              </w:rPr>
              <w:t xml:space="preserve">дома пониженной </w:t>
            </w:r>
            <w:r>
              <w:rPr>
                <w:sz w:val="22"/>
              </w:rPr>
              <w:t>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E4263B">
            <w:pPr>
              <w:jc w:val="center"/>
            </w:pPr>
            <w:r w:rsidRPr="00FB6B48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887E40" w:rsidP="00BB2046">
            <w:pPr>
              <w:spacing w:after="0" w:line="240" w:lineRule="auto"/>
              <w:jc w:val="center"/>
            </w:pPr>
            <w:r>
              <w:rPr>
                <w:sz w:val="22"/>
              </w:rPr>
              <w:t>20,</w:t>
            </w:r>
            <w:r w:rsidR="00BF2C7D">
              <w:rPr>
                <w:sz w:val="22"/>
              </w:rPr>
              <w:t>3</w:t>
            </w:r>
            <w:r w:rsidR="00BB2046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F2C7D" w:rsidP="00D1149B">
            <w:pPr>
              <w:spacing w:after="0" w:line="240" w:lineRule="auto"/>
              <w:jc w:val="center"/>
            </w:pPr>
            <w:r>
              <w:rPr>
                <w:sz w:val="22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F2C7D" w:rsidP="00D1149B">
            <w:pPr>
              <w:spacing w:after="0" w:line="240" w:lineRule="auto"/>
              <w:jc w:val="center"/>
            </w:pPr>
            <w:r>
              <w:rPr>
                <w:sz w:val="22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F2C7D" w:rsidP="00D1149B">
            <w:pPr>
              <w:spacing w:after="0" w:line="240" w:lineRule="auto"/>
              <w:jc w:val="center"/>
            </w:pPr>
            <w:r>
              <w:rPr>
                <w:sz w:val="22"/>
              </w:rPr>
              <w:t>3,9</w:t>
            </w:r>
            <w:r w:rsidR="00532B4F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A42CEE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F03674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A42CEE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BB2046">
            <w:pPr>
              <w:spacing w:after="0" w:line="240" w:lineRule="auto"/>
              <w:jc w:val="center"/>
            </w:pPr>
            <w:r>
              <w:rPr>
                <w:sz w:val="22"/>
              </w:rPr>
              <w:t>3,</w:t>
            </w:r>
            <w:r w:rsidR="00887E40">
              <w:rPr>
                <w:sz w:val="22"/>
              </w:rPr>
              <w:t>3</w:t>
            </w:r>
            <w:r w:rsidR="00BB2046">
              <w:rPr>
                <w:sz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E5A64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3E5A64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3E5A64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A1893" w:rsidRPr="00983797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B00C6" w:rsidRDefault="002A1893" w:rsidP="00B76A2F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5A151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пониженной </w:t>
            </w:r>
            <w:r>
              <w:rPr>
                <w:sz w:val="22"/>
              </w:rPr>
              <w:t>категории без дворников и уборщиц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E4263B">
            <w:pPr>
              <w:jc w:val="center"/>
            </w:pPr>
            <w:r w:rsidRPr="00FB6B48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B2046" w:rsidP="00A05EDA">
            <w:pPr>
              <w:spacing w:after="0" w:line="240" w:lineRule="auto"/>
              <w:jc w:val="center"/>
            </w:pPr>
            <w:r>
              <w:rPr>
                <w:sz w:val="22"/>
              </w:rPr>
              <w:t>16,30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F2C7D" w:rsidP="00BF2C7D">
            <w:pPr>
              <w:spacing w:after="0" w:line="240" w:lineRule="auto"/>
              <w:jc w:val="center"/>
            </w:pPr>
            <w:r>
              <w:rPr>
                <w:sz w:val="22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B2046" w:rsidP="00974E34">
            <w:pPr>
              <w:spacing w:after="0" w:line="240" w:lineRule="auto"/>
              <w:jc w:val="center"/>
            </w:pPr>
            <w:r>
              <w:rPr>
                <w:sz w:val="22"/>
              </w:rPr>
              <w:t>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A42CEE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87798D">
            <w:pPr>
              <w:spacing w:after="0" w:line="240" w:lineRule="auto"/>
              <w:jc w:val="center"/>
            </w:pPr>
            <w:r>
              <w:rPr>
                <w:sz w:val="22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A42CEE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46" w:rsidRDefault="00BB2046" w:rsidP="00A05EDA">
            <w:pPr>
              <w:spacing w:after="0" w:line="240" w:lineRule="auto"/>
              <w:jc w:val="center"/>
              <w:rPr>
                <w:sz w:val="22"/>
              </w:rPr>
            </w:pPr>
          </w:p>
          <w:p w:rsidR="00BB2046" w:rsidRDefault="00BB2046" w:rsidP="00A05EDA">
            <w:pPr>
              <w:spacing w:after="0" w:line="240" w:lineRule="auto"/>
              <w:jc w:val="center"/>
              <w:rPr>
                <w:sz w:val="22"/>
              </w:rPr>
            </w:pPr>
          </w:p>
          <w:p w:rsidR="002A1893" w:rsidRDefault="00BB2046" w:rsidP="00A05ED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1,10</w:t>
            </w:r>
          </w:p>
          <w:p w:rsidR="00BB2046" w:rsidRDefault="00BB2046" w:rsidP="00A05EDA">
            <w:pPr>
              <w:spacing w:after="0" w:line="240" w:lineRule="auto"/>
              <w:jc w:val="center"/>
              <w:rPr>
                <w:sz w:val="22"/>
              </w:rPr>
            </w:pPr>
          </w:p>
          <w:p w:rsidR="00BB2046" w:rsidRPr="00B517FA" w:rsidRDefault="00BB2046" w:rsidP="00A05EDA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EA7A9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5A15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5A15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5A151B">
            <w:pPr>
              <w:spacing w:after="0" w:line="240" w:lineRule="auto"/>
            </w:pPr>
          </w:p>
        </w:tc>
      </w:tr>
      <w:tr w:rsidR="002A1893" w:rsidRPr="00983797" w:rsidTr="00F56D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B76A2F">
            <w:pPr>
              <w:spacing w:after="0" w:line="240" w:lineRule="auto"/>
            </w:pPr>
            <w:r>
              <w:rPr>
                <w:sz w:val="22"/>
              </w:rPr>
              <w:t xml:space="preserve"> 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5A151B">
            <w:pPr>
              <w:spacing w:after="0" w:line="240" w:lineRule="auto"/>
            </w:pPr>
            <w:r>
              <w:rPr>
                <w:sz w:val="22"/>
              </w:rPr>
              <w:t>Дома коттеджного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FE6C6A" w:rsidRDefault="002A1893" w:rsidP="00E426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022A9">
            <w:pPr>
              <w:spacing w:after="0" w:line="240" w:lineRule="auto"/>
              <w:jc w:val="center"/>
            </w:pPr>
            <w:r>
              <w:rPr>
                <w:sz w:val="22"/>
              </w:rPr>
              <w:t>0,</w:t>
            </w:r>
            <w:r w:rsidR="00C022A9">
              <w:rPr>
                <w:sz w:val="22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7565D5">
            <w:pPr>
              <w:spacing w:after="0" w:line="240" w:lineRule="auto"/>
              <w:jc w:val="center"/>
            </w:pPr>
            <w:r>
              <w:rPr>
                <w:sz w:val="22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7565D5">
            <w:pPr>
              <w:spacing w:after="0" w:line="240" w:lineRule="auto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5472EC">
            <w:pPr>
              <w:spacing w:after="0" w:line="240" w:lineRule="auto"/>
              <w:jc w:val="center"/>
            </w:pPr>
            <w:r>
              <w:rPr>
                <w:sz w:val="22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022A9">
            <w:pPr>
              <w:spacing w:after="0" w:line="240" w:lineRule="auto"/>
              <w:jc w:val="center"/>
            </w:pPr>
            <w:r>
              <w:rPr>
                <w:sz w:val="22"/>
              </w:rPr>
              <w:t>0,1</w:t>
            </w:r>
            <w:r w:rsidR="00C022A9">
              <w:rPr>
                <w:sz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5A15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5A15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5A151B">
            <w:pPr>
              <w:spacing w:after="0" w:line="240" w:lineRule="auto"/>
            </w:pPr>
          </w:p>
        </w:tc>
      </w:tr>
    </w:tbl>
    <w:p w:rsidR="00180CCE" w:rsidRDefault="00180CCE" w:rsidP="005A151B">
      <w:pPr>
        <w:spacing w:after="0" w:line="240" w:lineRule="auto"/>
        <w:rPr>
          <w:sz w:val="22"/>
        </w:rPr>
      </w:pPr>
    </w:p>
    <w:p w:rsidR="00026D20" w:rsidRPr="007C1AAC" w:rsidRDefault="00026D20" w:rsidP="00026D20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9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 w:rsidR="00940E38"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</w:p>
    <w:p w:rsidR="00026D20" w:rsidRPr="000E33DF" w:rsidRDefault="00026D20" w:rsidP="00026D20">
      <w:pPr>
        <w:spacing w:after="0" w:line="240" w:lineRule="auto"/>
        <w:rPr>
          <w:sz w:val="20"/>
          <w:szCs w:val="20"/>
        </w:rPr>
      </w:pPr>
      <w:r w:rsidRPr="000E33DF">
        <w:rPr>
          <w:sz w:val="20"/>
          <w:szCs w:val="20"/>
        </w:rPr>
        <w:t>**</w:t>
      </w: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т.ч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одержание</w:t>
      </w:r>
      <w:proofErr w:type="spellEnd"/>
      <w:r>
        <w:rPr>
          <w:sz w:val="20"/>
          <w:szCs w:val="20"/>
        </w:rPr>
        <w:t xml:space="preserve"> и текущий ремонт освещения придомовой территории</w:t>
      </w:r>
    </w:p>
    <w:p w:rsidR="00D001E7" w:rsidRDefault="00D001E7" w:rsidP="006326DD">
      <w:pPr>
        <w:spacing w:after="0" w:line="240" w:lineRule="auto"/>
        <w:ind w:left="9912"/>
        <w:rPr>
          <w:sz w:val="27"/>
          <w:szCs w:val="27"/>
        </w:rPr>
      </w:pPr>
    </w:p>
    <w:p w:rsidR="00D001E7" w:rsidRDefault="00D001E7" w:rsidP="006326DD">
      <w:pPr>
        <w:spacing w:after="0" w:line="240" w:lineRule="auto"/>
        <w:ind w:left="9912"/>
        <w:rPr>
          <w:sz w:val="27"/>
          <w:szCs w:val="27"/>
        </w:rPr>
      </w:pPr>
    </w:p>
    <w:p w:rsidR="005C2672" w:rsidRPr="005C2672" w:rsidRDefault="005A151B" w:rsidP="006326DD">
      <w:pPr>
        <w:spacing w:after="0" w:line="240" w:lineRule="auto"/>
        <w:ind w:left="9912"/>
        <w:rPr>
          <w:sz w:val="27"/>
          <w:szCs w:val="27"/>
        </w:rPr>
      </w:pPr>
      <w:r w:rsidRPr="00F468C3">
        <w:rPr>
          <w:sz w:val="27"/>
          <w:szCs w:val="27"/>
        </w:rPr>
        <w:t xml:space="preserve">Приложение № 4                                                                                   к Постановлению  администрации     </w:t>
      </w:r>
    </w:p>
    <w:p w:rsidR="007B5D38" w:rsidRPr="002B2BC7" w:rsidRDefault="005A151B" w:rsidP="007B5D38">
      <w:pPr>
        <w:spacing w:after="0" w:line="240" w:lineRule="auto"/>
        <w:ind w:left="9912"/>
        <w:rPr>
          <w:sz w:val="27"/>
          <w:szCs w:val="27"/>
          <w:u w:val="single"/>
        </w:rPr>
      </w:pPr>
      <w:r w:rsidRPr="00F468C3">
        <w:rPr>
          <w:sz w:val="27"/>
          <w:szCs w:val="27"/>
        </w:rPr>
        <w:t xml:space="preserve">  городского округа   Люберцы                                                                                  от  </w:t>
      </w:r>
      <w:r w:rsidR="002B2BC7" w:rsidRPr="002B2BC7">
        <w:rPr>
          <w:sz w:val="27"/>
          <w:szCs w:val="27"/>
          <w:u w:val="single"/>
        </w:rPr>
        <w:t>29.06.2021</w:t>
      </w:r>
      <w:r w:rsidRPr="00F468C3">
        <w:rPr>
          <w:sz w:val="27"/>
          <w:szCs w:val="27"/>
        </w:rPr>
        <w:t xml:space="preserve">№ </w:t>
      </w:r>
      <w:r w:rsidR="002B2BC7" w:rsidRPr="002B2BC7">
        <w:rPr>
          <w:sz w:val="27"/>
          <w:szCs w:val="27"/>
          <w:u w:val="single"/>
        </w:rPr>
        <w:t>2210-ПА</w:t>
      </w:r>
    </w:p>
    <w:p w:rsidR="007B5D38" w:rsidRPr="007B5D38" w:rsidRDefault="007B5D38" w:rsidP="00C92F46">
      <w:pPr>
        <w:spacing w:after="0" w:line="240" w:lineRule="auto"/>
        <w:jc w:val="center"/>
        <w:rPr>
          <w:sz w:val="27"/>
          <w:szCs w:val="27"/>
        </w:rPr>
      </w:pPr>
    </w:p>
    <w:p w:rsidR="005A151B" w:rsidRPr="000958BB" w:rsidRDefault="005A151B" w:rsidP="00C92F46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5A151B" w:rsidRPr="000958BB" w:rsidRDefault="005A151B" w:rsidP="00C92F46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или договорам найма жилых помещений государственного</w:t>
      </w:r>
    </w:p>
    <w:p w:rsidR="005A151B" w:rsidRDefault="005A151B" w:rsidP="00C92F46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 xml:space="preserve">или муниципального жилищного фонда </w:t>
      </w:r>
      <w:r>
        <w:rPr>
          <w:sz w:val="27"/>
          <w:szCs w:val="27"/>
        </w:rPr>
        <w:t xml:space="preserve"> на территории городского округа Люберцы</w:t>
      </w:r>
      <w:r w:rsidRPr="000958B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(для рабочего поселка  </w:t>
      </w:r>
      <w:proofErr w:type="spellStart"/>
      <w:r>
        <w:rPr>
          <w:sz w:val="27"/>
          <w:szCs w:val="27"/>
        </w:rPr>
        <w:t>Малаховка</w:t>
      </w:r>
      <w:proofErr w:type="spellEnd"/>
      <w:r>
        <w:rPr>
          <w:sz w:val="27"/>
          <w:szCs w:val="27"/>
        </w:rPr>
        <w:t>)</w:t>
      </w:r>
    </w:p>
    <w:p w:rsidR="005A151B" w:rsidRDefault="005A151B" w:rsidP="00C92F46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рублях за 1кв.м. общей площади,  включая НДС</w:t>
      </w:r>
      <w:r w:rsidR="00E4263B"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p w:rsidR="005A151B" w:rsidRDefault="005A151B" w:rsidP="005A151B">
      <w:pPr>
        <w:spacing w:after="0" w:line="240" w:lineRule="auto"/>
        <w:rPr>
          <w:sz w:val="27"/>
          <w:szCs w:val="27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08"/>
        <w:gridCol w:w="1132"/>
        <w:gridCol w:w="997"/>
        <w:gridCol w:w="851"/>
        <w:gridCol w:w="709"/>
        <w:gridCol w:w="708"/>
        <w:gridCol w:w="709"/>
        <w:gridCol w:w="992"/>
        <w:gridCol w:w="709"/>
        <w:gridCol w:w="709"/>
        <w:gridCol w:w="709"/>
        <w:gridCol w:w="709"/>
        <w:gridCol w:w="851"/>
        <w:gridCol w:w="850"/>
        <w:gridCol w:w="283"/>
        <w:gridCol w:w="567"/>
        <w:gridCol w:w="567"/>
        <w:gridCol w:w="567"/>
      </w:tblGrid>
      <w:tr w:rsidR="005A151B" w:rsidRPr="00BB00C6" w:rsidTr="00F56D4D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  <w:r w:rsidRPr="00DA5949">
              <w:rPr>
                <w:sz w:val="20"/>
                <w:szCs w:val="20"/>
              </w:rPr>
              <w:t>№</w:t>
            </w: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A5949">
              <w:rPr>
                <w:sz w:val="20"/>
                <w:szCs w:val="20"/>
              </w:rPr>
              <w:t>п</w:t>
            </w:r>
            <w:proofErr w:type="gramEnd"/>
            <w:r w:rsidRPr="00DA5949">
              <w:rPr>
                <w:sz w:val="20"/>
                <w:szCs w:val="20"/>
              </w:rPr>
              <w:t>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  <w:r w:rsidRPr="00DA5949">
              <w:rPr>
                <w:sz w:val="22"/>
              </w:rPr>
              <w:t>Виды жилых домов,</w:t>
            </w:r>
          </w:p>
          <w:p w:rsidR="005A151B" w:rsidRPr="00DA5949" w:rsidRDefault="005A151B" w:rsidP="005A151B">
            <w:pPr>
              <w:spacing w:after="0" w:line="240" w:lineRule="auto"/>
            </w:pPr>
            <w:r w:rsidRPr="00DA5949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A822DE">
            <w:pPr>
              <w:spacing w:after="0" w:line="240" w:lineRule="auto"/>
              <w:jc w:val="center"/>
              <w:rPr>
                <w:b/>
              </w:rPr>
            </w:pPr>
            <w:r w:rsidRPr="00DA5949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DA5949">
              <w:rPr>
                <w:sz w:val="22"/>
              </w:rPr>
              <w:t>2</w:t>
            </w:r>
            <w:proofErr w:type="gramEnd"/>
            <w:r w:rsidRPr="00DA5949">
              <w:rPr>
                <w:sz w:val="22"/>
              </w:rPr>
              <w:t>)</w:t>
            </w:r>
          </w:p>
        </w:tc>
      </w:tr>
      <w:tr w:rsidR="005A151B" w:rsidRPr="00BB00C6" w:rsidTr="00F56D4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BB00C6" w:rsidRDefault="005A151B" w:rsidP="00DA7143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5A151B" w:rsidRPr="00BB00C6" w:rsidTr="00F56D4D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Текущий ремонт общедомового имущества</w:t>
            </w:r>
          </w:p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и обслуживание лифтов</w:t>
            </w:r>
          </w:p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Техническое обслуживание </w:t>
            </w:r>
            <w:proofErr w:type="spellStart"/>
            <w:r w:rsidRPr="00DA5949">
              <w:rPr>
                <w:sz w:val="22"/>
              </w:rPr>
              <w:t>инжен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борудования</w:t>
            </w:r>
            <w:proofErr w:type="spellEnd"/>
            <w:r w:rsidRPr="00DA5949">
              <w:rPr>
                <w:sz w:val="22"/>
              </w:rPr>
              <w:t xml:space="preserve"> и </w:t>
            </w:r>
            <w:proofErr w:type="spellStart"/>
            <w:r w:rsidRPr="00DA5949">
              <w:rPr>
                <w:sz w:val="22"/>
              </w:rPr>
              <w:t>конструкт.элементов</w:t>
            </w:r>
            <w:proofErr w:type="spellEnd"/>
            <w:r w:rsidRPr="00DA5949"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proofErr w:type="spellStart"/>
            <w:r w:rsidRPr="00DA5949">
              <w:rPr>
                <w:sz w:val="22"/>
              </w:rPr>
              <w:t>Технич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бслуживание</w:t>
            </w:r>
            <w:proofErr w:type="spellEnd"/>
            <w:r w:rsidRPr="00DA5949"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Очистка </w:t>
            </w:r>
            <w:proofErr w:type="spellStart"/>
            <w:r w:rsidRPr="00DA5949">
              <w:rPr>
                <w:sz w:val="22"/>
              </w:rPr>
              <w:t>вентканалов</w:t>
            </w:r>
            <w:proofErr w:type="spellEnd"/>
            <w:r w:rsidRPr="00DA5949">
              <w:rPr>
                <w:sz w:val="22"/>
              </w:rPr>
              <w:t xml:space="preserve"> и дымоходов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придомовой территории</w:t>
            </w:r>
            <w:r w:rsidR="00805099"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151B" w:rsidRPr="004D59B6" w:rsidRDefault="005A151B" w:rsidP="00DA7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в том числе: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</w:tr>
      <w:tr w:rsidR="005A151B" w:rsidRPr="00BB00C6" w:rsidTr="00F56D4D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BB00C6" w:rsidRDefault="005A151B" w:rsidP="005A151B">
            <w:pPr>
              <w:spacing w:after="0" w:line="240" w:lineRule="auto"/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BB00C6" w:rsidRDefault="005A151B" w:rsidP="005A151B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BB00C6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BB00C6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textDirection w:val="btLr"/>
          </w:tcPr>
          <w:p w:rsidR="00FD1A21" w:rsidRPr="001B5C55" w:rsidRDefault="00FD1A21" w:rsidP="00FD1A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  <w:p w:rsidR="005A151B" w:rsidRPr="00DA7143" w:rsidRDefault="005A151B" w:rsidP="00DA714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textDirection w:val="btLr"/>
          </w:tcPr>
          <w:p w:rsidR="005A151B" w:rsidRDefault="005A151B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5A151B">
            <w:pPr>
              <w:spacing w:after="0" w:line="240" w:lineRule="auto"/>
            </w:pPr>
          </w:p>
        </w:tc>
      </w:tr>
      <w:tr w:rsidR="0065678E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020CB5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020CB5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020CB5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0C6F28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B00C6" w:rsidRDefault="000C6F28" w:rsidP="00446E85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</w:t>
            </w:r>
            <w:r w:rsidR="00446E85">
              <w:rPr>
                <w:sz w:val="22"/>
              </w:rPr>
              <w:t>14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 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  <w:r w:rsidRPr="00BB00C6">
              <w:rPr>
                <w:sz w:val="22"/>
              </w:rPr>
              <w:t xml:space="preserve">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FE6C6A" w:rsidRDefault="000C6F28" w:rsidP="0034422B">
            <w:pPr>
              <w:spacing w:after="0" w:line="240" w:lineRule="auto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747B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D9657B" w:rsidRDefault="000C6F28" w:rsidP="0034422B">
            <w:pPr>
              <w:spacing w:after="0" w:line="240" w:lineRule="auto"/>
              <w:jc w:val="center"/>
              <w:rPr>
                <w:sz w:val="22"/>
              </w:rPr>
            </w:pPr>
            <w:r w:rsidRPr="00D9657B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747B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805099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C6F28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0C6F28">
              <w:rPr>
                <w:sz w:val="22"/>
              </w:rPr>
              <w:t>2.</w:t>
            </w:r>
          </w:p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</w:p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</w:p>
          <w:p w:rsidR="000C6F28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до 1</w:t>
            </w:r>
            <w:r w:rsidR="002C69CB">
              <w:rPr>
                <w:sz w:val="22"/>
              </w:rPr>
              <w:t>6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</w:p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мусоропроводом и </w:t>
            </w:r>
            <w:r>
              <w:rPr>
                <w:sz w:val="22"/>
              </w:rPr>
              <w:t>электрическими</w:t>
            </w:r>
            <w:r w:rsidRPr="00BB00C6">
              <w:rPr>
                <w:sz w:val="22"/>
              </w:rPr>
              <w:t xml:space="preserve"> плитами</w:t>
            </w:r>
            <w:r>
              <w:rPr>
                <w:sz w:val="22"/>
              </w:rPr>
              <w:t xml:space="preserve"> </w:t>
            </w:r>
          </w:p>
          <w:p w:rsidR="000C6F28" w:rsidRPr="00032B77" w:rsidRDefault="000C6F28" w:rsidP="0034422B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B00C6" w:rsidRDefault="000C6F28" w:rsidP="0034422B">
            <w:pPr>
              <w:spacing w:after="0" w:line="240" w:lineRule="auto"/>
            </w:pPr>
            <w:r w:rsidRPr="00FE6C6A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747B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31640E" w:rsidRDefault="000C6F28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747B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805099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C6F28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0C6F28">
              <w:rPr>
                <w:sz w:val="22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</w:p>
          <w:p w:rsidR="000C6F28" w:rsidRPr="00BB00C6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9 этажей включительно 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31640E" w:rsidRDefault="000C6F28" w:rsidP="0034422B">
            <w:pPr>
              <w:spacing w:after="0" w:line="240" w:lineRule="auto"/>
              <w:jc w:val="center"/>
              <w:rPr>
                <w:sz w:val="22"/>
              </w:rPr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E5490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</w:p>
          <w:p w:rsidR="000C6F28" w:rsidRPr="00BB00C6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электрическими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31640E" w:rsidRDefault="000C6F28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E5490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660D23" w:rsidRDefault="00660D23" w:rsidP="001E7BC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E529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31,38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0D23" w:rsidRDefault="00660D23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660D23">
              <w:rPr>
                <w:sz w:val="22"/>
              </w:rPr>
              <w:t>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</w:p>
          <w:p w:rsidR="000C6F28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9 </w:t>
            </w:r>
            <w:r>
              <w:rPr>
                <w:sz w:val="22"/>
              </w:rPr>
              <w:lastRenderedPageBreak/>
              <w:t xml:space="preserve">этажей включительно 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газовыми плитами</w:t>
            </w:r>
          </w:p>
          <w:p w:rsidR="000C6F28" w:rsidRPr="00BB00C6" w:rsidRDefault="000C6F28" w:rsidP="0034422B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lastRenderedPageBreak/>
              <w:t>Гр.4+Гр.16+Гр.17+Гр.</w:t>
            </w:r>
            <w:r w:rsidRPr="00F5647E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lastRenderedPageBreak/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0D23" w:rsidRDefault="00660D23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660D23">
              <w:rPr>
                <w:sz w:val="22"/>
              </w:rPr>
              <w:lastRenderedPageBreak/>
              <w:t>7.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электрическими плитами</w:t>
            </w:r>
          </w:p>
          <w:p w:rsidR="00180CCE" w:rsidRPr="00BB00C6" w:rsidRDefault="00180CCE" w:rsidP="0034422B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0D23" w:rsidRDefault="00660D23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660D23">
              <w:rPr>
                <w:sz w:val="22"/>
              </w:rPr>
              <w:t>8.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F1108D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</w:t>
            </w:r>
            <w:r w:rsidR="00F1108D">
              <w:rPr>
                <w:sz w:val="22"/>
              </w:rPr>
              <w:t>14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 без лифта с мусоропроводом</w:t>
            </w:r>
            <w:r w:rsidR="00F1108D">
              <w:rPr>
                <w:sz w:val="22"/>
              </w:rPr>
              <w:t xml:space="preserve"> и газовыми плитами</w:t>
            </w:r>
          </w:p>
          <w:p w:rsidR="00180CCE" w:rsidRPr="00BB00C6" w:rsidRDefault="00180CCE" w:rsidP="00F1108D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11747F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60457" w:rsidP="00F1108D">
            <w:pPr>
              <w:spacing w:after="0" w:line="240" w:lineRule="auto"/>
            </w:pPr>
            <w:r>
              <w:rPr>
                <w:sz w:val="22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F1108D" w:rsidP="00F1108D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="000C6F28">
              <w:rPr>
                <w:sz w:val="22"/>
              </w:rPr>
              <w:t>,</w:t>
            </w:r>
            <w:r>
              <w:rPr>
                <w:sz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F325FA" w:rsidP="0034422B">
            <w:pPr>
              <w:spacing w:after="0" w:line="240" w:lineRule="auto"/>
            </w:pPr>
            <w:r>
              <w:rPr>
                <w:sz w:val="22"/>
              </w:rPr>
              <w:t xml:space="preserve">  </w:t>
            </w:r>
            <w:r w:rsidR="000C6F28"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60457" w:rsidP="00F1108D">
            <w:pPr>
              <w:spacing w:after="0" w:line="240" w:lineRule="auto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83797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660D23" w:rsidP="001E7BC4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  <w:r w:rsidR="000C6F28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7B5D38" w:rsidRDefault="000C6F28" w:rsidP="005A151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пониженной категории, </w:t>
            </w:r>
          </w:p>
          <w:p w:rsidR="000C6F28" w:rsidRDefault="000C6F28" w:rsidP="005A151B">
            <w:pPr>
              <w:spacing w:after="0" w:line="240" w:lineRule="auto"/>
            </w:pPr>
            <w:r>
              <w:rPr>
                <w:sz w:val="22"/>
              </w:rPr>
              <w:t>имеющие не все виды благоустройства, с печным отоплением</w:t>
            </w:r>
            <w:r w:rsidRPr="00BB00C6">
              <w:t xml:space="preserve"> </w:t>
            </w:r>
          </w:p>
          <w:p w:rsidR="007143E1" w:rsidRPr="00BB00C6" w:rsidRDefault="007143E1" w:rsidP="005A151B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350A4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B41F90" w:rsidP="00A13F96">
            <w:pPr>
              <w:spacing w:after="0" w:line="240" w:lineRule="auto"/>
              <w:jc w:val="center"/>
            </w:pPr>
            <w:r>
              <w:rPr>
                <w:sz w:val="22"/>
              </w:rPr>
              <w:t>15,26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B41F90" w:rsidP="00D25214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 w:val="22"/>
              </w:rPr>
              <w:t>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0C6F28" w:rsidP="00710F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0C6F28" w:rsidP="00710F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0C6F28" w:rsidP="005C4C64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 w:val="22"/>
              </w:rPr>
              <w:t>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0C6F28" w:rsidP="005C4C64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 w:val="22"/>
              </w:rPr>
              <w:t>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4E4ACA">
            <w:pPr>
              <w:spacing w:after="0" w:line="240" w:lineRule="auto"/>
              <w:jc w:val="center"/>
            </w:pPr>
            <w:r>
              <w:rPr>
                <w:sz w:val="22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47219">
            <w:pPr>
              <w:spacing w:after="0" w:line="240" w:lineRule="auto"/>
              <w:jc w:val="center"/>
            </w:pPr>
            <w:r>
              <w:rPr>
                <w:sz w:val="22"/>
              </w:rPr>
              <w:t>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4721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06D7D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3,</w:t>
            </w:r>
            <w:r w:rsidR="00B41F90">
              <w:rPr>
                <w:sz w:val="22"/>
              </w:rPr>
              <w:t>4</w:t>
            </w:r>
            <w:r w:rsidR="00A60457">
              <w:rPr>
                <w:sz w:val="22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20CB5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0C6F28" w:rsidP="000934D4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 w:rsidR="000934D4">
              <w:rPr>
                <w:sz w:val="22"/>
              </w:rPr>
              <w:t>0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Default="000C6F28" w:rsidP="005A151B">
            <w:pPr>
              <w:spacing w:after="0" w:line="240" w:lineRule="auto"/>
              <w:rPr>
                <w:sz w:val="22"/>
              </w:rPr>
            </w:pPr>
          </w:p>
          <w:p w:rsidR="007143E1" w:rsidRDefault="000C6F28" w:rsidP="005A151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пониженной категории, имеющие не все виды благоустройства, без дворника и уборщицы</w:t>
            </w:r>
          </w:p>
          <w:p w:rsidR="000C6F28" w:rsidRPr="00BB00C6" w:rsidRDefault="000C6F28" w:rsidP="005A151B">
            <w:pPr>
              <w:spacing w:after="0" w:line="240" w:lineRule="auto"/>
            </w:pPr>
            <w:r w:rsidRPr="00BB00C6"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350A4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13F96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17,</w:t>
            </w:r>
            <w:r w:rsidR="00F76B0A">
              <w:rPr>
                <w:sz w:val="22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4E4ACA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>
              <w:rPr>
                <w:sz w:val="22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3,</w:t>
            </w:r>
            <w:r w:rsidR="00F76B0A">
              <w:rPr>
                <w:sz w:val="22"/>
              </w:rPr>
              <w:t>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20CB5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0C6F28" w:rsidP="000934D4">
            <w:pPr>
              <w:spacing w:after="0" w:line="240" w:lineRule="auto"/>
            </w:pPr>
            <w:r>
              <w:rPr>
                <w:sz w:val="22"/>
              </w:rPr>
              <w:t>1</w:t>
            </w:r>
            <w:r w:rsidR="000934D4">
              <w:rPr>
                <w:sz w:val="22"/>
              </w:rPr>
              <w:t>1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0C6F28" w:rsidP="005A151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пониженной категории, имеющие не все виды благоустройства, без уборщицы</w:t>
            </w:r>
            <w:r w:rsidRPr="00BB00C6"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982871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13F96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19,</w:t>
            </w:r>
            <w:r w:rsidR="0071402E">
              <w:rPr>
                <w:sz w:val="22"/>
              </w:rPr>
              <w:t>6</w:t>
            </w:r>
            <w:r w:rsidR="00F76B0A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>
              <w:rPr>
                <w:sz w:val="22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A13F96">
              <w:rPr>
                <w:sz w:val="22"/>
              </w:rPr>
              <w:t>6</w:t>
            </w:r>
            <w:r w:rsidR="00F76B0A">
              <w:rPr>
                <w:sz w:val="22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20CB5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83797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3A573E" w:rsidRDefault="000C6F28" w:rsidP="000934D4">
            <w:pPr>
              <w:spacing w:after="0" w:line="240" w:lineRule="auto"/>
            </w:pPr>
            <w:r>
              <w:rPr>
                <w:sz w:val="22"/>
              </w:rPr>
              <w:t>1</w:t>
            </w:r>
            <w:r w:rsidR="000934D4">
              <w:rPr>
                <w:sz w:val="22"/>
              </w:rPr>
              <w:t>2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Default="000C6F28" w:rsidP="005A151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пониженной категории, имеющие не все виды </w:t>
            </w:r>
            <w:r>
              <w:rPr>
                <w:sz w:val="22"/>
              </w:rPr>
              <w:lastRenderedPageBreak/>
              <w:t>благоустройства, с выгребными ямами</w:t>
            </w:r>
          </w:p>
          <w:p w:rsidR="007143E1" w:rsidRPr="003A573E" w:rsidRDefault="007143E1" w:rsidP="005A151B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982871">
              <w:rPr>
                <w:sz w:val="18"/>
                <w:szCs w:val="18"/>
              </w:rPr>
              <w:lastRenderedPageBreak/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13F96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19,</w:t>
            </w:r>
            <w:r w:rsidR="0071402E">
              <w:rPr>
                <w:sz w:val="22"/>
              </w:rPr>
              <w:t>6</w:t>
            </w:r>
            <w:r w:rsidR="00F76B0A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E42160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E42160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13F96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5,6</w:t>
            </w:r>
            <w:r w:rsidR="00F76B0A">
              <w:rPr>
                <w:sz w:val="22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20CB5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83797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3A573E" w:rsidRDefault="000C6F28" w:rsidP="000934D4">
            <w:pPr>
              <w:spacing w:after="0" w:line="240" w:lineRule="auto"/>
            </w:pPr>
            <w:r>
              <w:rPr>
                <w:sz w:val="22"/>
              </w:rPr>
              <w:lastRenderedPageBreak/>
              <w:t>1</w:t>
            </w:r>
            <w:r w:rsidR="000934D4">
              <w:rPr>
                <w:sz w:val="22"/>
              </w:rPr>
              <w:t>3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47615" w:rsidRDefault="000C6F28" w:rsidP="005A151B">
            <w:pPr>
              <w:spacing w:after="0" w:line="240" w:lineRule="auto"/>
            </w:pPr>
            <w:r w:rsidRPr="00947615">
              <w:rPr>
                <w:sz w:val="22"/>
              </w:rPr>
              <w:t xml:space="preserve">Жилой дом, </w:t>
            </w:r>
            <w:proofErr w:type="spellStart"/>
            <w:r w:rsidRPr="00947615">
              <w:rPr>
                <w:sz w:val="22"/>
              </w:rPr>
              <w:t>Быковское</w:t>
            </w:r>
            <w:proofErr w:type="spellEnd"/>
            <w:r w:rsidRPr="00947615">
              <w:rPr>
                <w:sz w:val="22"/>
              </w:rPr>
              <w:t xml:space="preserve"> шоссе, д.52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982871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71402E" w:rsidP="005F2CFB">
            <w:pPr>
              <w:spacing w:after="0" w:line="240" w:lineRule="auto"/>
              <w:jc w:val="center"/>
            </w:pPr>
            <w:r>
              <w:rPr>
                <w:sz w:val="22"/>
              </w:rPr>
              <w:t>19,24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757125">
            <w:pPr>
              <w:spacing w:after="0" w:line="240" w:lineRule="auto"/>
              <w:jc w:val="center"/>
            </w:pPr>
            <w:r>
              <w:rPr>
                <w:sz w:val="22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1D2407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48135A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4E4ACA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CC" w:rsidRDefault="00DF54CC" w:rsidP="0071402E">
            <w:pPr>
              <w:spacing w:after="0" w:line="240" w:lineRule="auto"/>
              <w:jc w:val="center"/>
              <w:rPr>
                <w:sz w:val="22"/>
              </w:rPr>
            </w:pPr>
          </w:p>
          <w:p w:rsidR="000C6F28" w:rsidRDefault="001723B2" w:rsidP="007140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6,26</w:t>
            </w:r>
          </w:p>
          <w:p w:rsidR="00DF54CC" w:rsidRPr="00947615" w:rsidRDefault="00DF54CC" w:rsidP="0071402E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805099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020CB5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020CB5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020CB5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*</w:t>
            </w:r>
          </w:p>
        </w:tc>
      </w:tr>
      <w:tr w:rsidR="000C6F28" w:rsidRPr="00983797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3A573E" w:rsidRDefault="000C6F28" w:rsidP="000934D4">
            <w:pPr>
              <w:spacing w:after="0" w:line="240" w:lineRule="auto"/>
            </w:pPr>
            <w:r>
              <w:rPr>
                <w:sz w:val="22"/>
              </w:rPr>
              <w:t>1</w:t>
            </w:r>
            <w:r w:rsidR="000934D4">
              <w:rPr>
                <w:sz w:val="22"/>
              </w:rPr>
              <w:t>4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665DC9" w:rsidRDefault="000C6F28" w:rsidP="005A151B">
            <w:pPr>
              <w:spacing w:after="0" w:line="240" w:lineRule="auto"/>
            </w:pPr>
            <w:r w:rsidRPr="00665DC9">
              <w:rPr>
                <w:sz w:val="22"/>
              </w:rPr>
              <w:t>Жилой дом, ул</w:t>
            </w:r>
            <w:proofErr w:type="gramStart"/>
            <w:r w:rsidRPr="00665DC9">
              <w:rPr>
                <w:sz w:val="22"/>
              </w:rPr>
              <w:t>.К</w:t>
            </w:r>
            <w:proofErr w:type="gramEnd"/>
            <w:r w:rsidRPr="00665DC9">
              <w:rPr>
                <w:sz w:val="22"/>
              </w:rPr>
              <w:t xml:space="preserve">расная, д.11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982871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1723B2" w:rsidP="00762D7E">
            <w:pPr>
              <w:spacing w:after="0" w:line="240" w:lineRule="auto"/>
              <w:jc w:val="center"/>
            </w:pPr>
            <w:r>
              <w:rPr>
                <w:sz w:val="22"/>
              </w:rPr>
              <w:t>11,26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DB03F5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0,</w:t>
            </w:r>
            <w:r>
              <w:rPr>
                <w:sz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5A610D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0,</w:t>
            </w:r>
            <w:r>
              <w:rPr>
                <w:sz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5A610D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B2" w:rsidRDefault="001723B2" w:rsidP="00DB03F5">
            <w:pPr>
              <w:spacing w:after="0" w:line="240" w:lineRule="auto"/>
              <w:jc w:val="center"/>
              <w:rPr>
                <w:sz w:val="22"/>
              </w:rPr>
            </w:pPr>
          </w:p>
          <w:p w:rsidR="000C6F28" w:rsidRDefault="001723B2" w:rsidP="00DB03F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2,01</w:t>
            </w:r>
          </w:p>
          <w:p w:rsidR="001723B2" w:rsidRPr="00665DC9" w:rsidRDefault="001723B2" w:rsidP="00DB03F5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805099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020CB5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020CB5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020CB5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*</w:t>
            </w:r>
          </w:p>
        </w:tc>
      </w:tr>
    </w:tbl>
    <w:p w:rsidR="007143E1" w:rsidRDefault="007143E1" w:rsidP="005A151B">
      <w:pPr>
        <w:spacing w:after="0" w:line="240" w:lineRule="auto"/>
        <w:rPr>
          <w:sz w:val="22"/>
        </w:rPr>
      </w:pPr>
    </w:p>
    <w:p w:rsidR="00805099" w:rsidRPr="007C1AAC" w:rsidRDefault="00805099" w:rsidP="00805099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0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 w:rsidR="00940E38"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</w:p>
    <w:p w:rsidR="00805099" w:rsidRPr="000E33DF" w:rsidRDefault="00805099" w:rsidP="00805099">
      <w:pPr>
        <w:spacing w:after="0" w:line="240" w:lineRule="auto"/>
        <w:rPr>
          <w:sz w:val="20"/>
          <w:szCs w:val="20"/>
        </w:rPr>
      </w:pPr>
      <w:r w:rsidRPr="000E33DF">
        <w:rPr>
          <w:sz w:val="20"/>
          <w:szCs w:val="20"/>
        </w:rPr>
        <w:t>**</w:t>
      </w: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т.ч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одержание</w:t>
      </w:r>
      <w:proofErr w:type="spellEnd"/>
      <w:r>
        <w:rPr>
          <w:sz w:val="20"/>
          <w:szCs w:val="20"/>
        </w:rPr>
        <w:t xml:space="preserve"> и текущий ремонт освещения придомовой территории</w:t>
      </w:r>
    </w:p>
    <w:p w:rsidR="005C2672" w:rsidRPr="00B56CEB" w:rsidRDefault="005C2672" w:rsidP="00E42160">
      <w:pPr>
        <w:spacing w:after="0" w:line="240" w:lineRule="auto"/>
        <w:ind w:left="10206"/>
        <w:rPr>
          <w:sz w:val="27"/>
          <w:szCs w:val="27"/>
        </w:rPr>
      </w:pPr>
    </w:p>
    <w:p w:rsidR="005C2672" w:rsidRPr="00B56CEB" w:rsidRDefault="005C2672" w:rsidP="00E42160">
      <w:pPr>
        <w:spacing w:after="0" w:line="240" w:lineRule="auto"/>
        <w:ind w:left="10206"/>
        <w:rPr>
          <w:sz w:val="27"/>
          <w:szCs w:val="27"/>
        </w:rPr>
      </w:pPr>
    </w:p>
    <w:p w:rsidR="00E42160" w:rsidRPr="003E3090" w:rsidRDefault="00E42160" w:rsidP="00E42160">
      <w:pPr>
        <w:spacing w:after="0" w:line="240" w:lineRule="auto"/>
        <w:ind w:left="10206"/>
        <w:rPr>
          <w:sz w:val="27"/>
          <w:szCs w:val="27"/>
          <w:u w:val="single"/>
        </w:rPr>
      </w:pPr>
      <w:r w:rsidRPr="00F468C3">
        <w:rPr>
          <w:sz w:val="27"/>
          <w:szCs w:val="27"/>
        </w:rPr>
        <w:t xml:space="preserve">Приложение № 5                                                                                   к Постановлению  администрации       городского округа   Люберцы                                                                                  </w:t>
      </w:r>
      <w:r w:rsidR="003E3090" w:rsidRPr="003E3090">
        <w:rPr>
          <w:sz w:val="27"/>
          <w:szCs w:val="27"/>
        </w:rPr>
        <w:t xml:space="preserve">от  </w:t>
      </w:r>
      <w:r w:rsidR="002B2BC7" w:rsidRPr="002B2BC7">
        <w:rPr>
          <w:sz w:val="27"/>
          <w:szCs w:val="27"/>
          <w:u w:val="single"/>
        </w:rPr>
        <w:t>29.06.2021</w:t>
      </w:r>
      <w:r w:rsidR="003E3090" w:rsidRPr="003E3090">
        <w:rPr>
          <w:sz w:val="27"/>
          <w:szCs w:val="27"/>
        </w:rPr>
        <w:t xml:space="preserve">№ </w:t>
      </w:r>
      <w:r w:rsidR="002B2BC7" w:rsidRPr="002B2BC7">
        <w:rPr>
          <w:sz w:val="27"/>
          <w:szCs w:val="27"/>
          <w:u w:val="single"/>
        </w:rPr>
        <w:t>2210-ПА</w:t>
      </w:r>
    </w:p>
    <w:p w:rsidR="00B930CA" w:rsidRPr="00B56CEB" w:rsidRDefault="00B930CA" w:rsidP="00E42160">
      <w:pPr>
        <w:spacing w:after="0" w:line="240" w:lineRule="auto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E42160" w:rsidRPr="00E42160" w:rsidRDefault="00E42160" w:rsidP="00E42160">
      <w:pPr>
        <w:spacing w:after="0" w:line="240" w:lineRule="auto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E42160">
        <w:rPr>
          <w:rFonts w:eastAsia="Times New Roman" w:cs="Times New Roman"/>
          <w:sz w:val="27"/>
          <w:szCs w:val="27"/>
          <w:lang w:eastAsia="ru-RU"/>
        </w:rPr>
        <w:t xml:space="preserve">Размер платы за  содержание жилого помещения  для нанимателей жилых помещений по договорам социального найма </w:t>
      </w:r>
    </w:p>
    <w:p w:rsidR="00E42160" w:rsidRPr="00E42160" w:rsidRDefault="00E42160" w:rsidP="00E42160">
      <w:pPr>
        <w:spacing w:after="0" w:line="240" w:lineRule="auto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E42160">
        <w:rPr>
          <w:rFonts w:eastAsia="Times New Roman" w:cs="Times New Roman"/>
          <w:sz w:val="27"/>
          <w:szCs w:val="27"/>
          <w:lang w:eastAsia="ru-RU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</w:t>
      </w:r>
      <w:r w:rsidR="00183842" w:rsidRPr="00E42160">
        <w:rPr>
          <w:rFonts w:eastAsia="Times New Roman" w:cs="Times New Roman"/>
          <w:sz w:val="27"/>
          <w:szCs w:val="27"/>
          <w:lang w:eastAsia="ru-RU"/>
        </w:rPr>
        <w:t xml:space="preserve"> домов</w:t>
      </w:r>
      <w:r w:rsidR="00A90883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2D0B7A" w:rsidRPr="00E42160">
        <w:rPr>
          <w:rFonts w:eastAsia="Times New Roman" w:cs="Times New Roman"/>
          <w:sz w:val="27"/>
          <w:szCs w:val="27"/>
          <w:lang w:eastAsia="ru-RU"/>
        </w:rPr>
        <w:t xml:space="preserve">по указанным адресам </w:t>
      </w:r>
      <w:r w:rsidRPr="00E42160">
        <w:rPr>
          <w:rFonts w:eastAsia="Times New Roman" w:cs="Times New Roman"/>
          <w:sz w:val="27"/>
          <w:szCs w:val="27"/>
          <w:lang w:eastAsia="ru-RU"/>
        </w:rPr>
        <w:t xml:space="preserve">рабочего поселка </w:t>
      </w:r>
      <w:proofErr w:type="spellStart"/>
      <w:r w:rsidRPr="00E42160">
        <w:rPr>
          <w:rFonts w:eastAsia="Times New Roman" w:cs="Times New Roman"/>
          <w:sz w:val="27"/>
          <w:szCs w:val="27"/>
          <w:lang w:eastAsia="ru-RU"/>
        </w:rPr>
        <w:t>Томилино</w:t>
      </w:r>
      <w:proofErr w:type="spellEnd"/>
      <w:r w:rsidRPr="00E42160">
        <w:rPr>
          <w:rFonts w:eastAsia="Times New Roman" w:cs="Times New Roman"/>
          <w:sz w:val="27"/>
          <w:szCs w:val="27"/>
          <w:lang w:eastAsia="ru-RU"/>
        </w:rPr>
        <w:t>)</w:t>
      </w:r>
    </w:p>
    <w:p w:rsidR="008E52E3" w:rsidRDefault="00E42160" w:rsidP="00E42160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рублях за 1кв.м. общей площади,  включая НДС</w:t>
      </w:r>
      <w:r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p w:rsidR="004952B7" w:rsidRDefault="004952B7" w:rsidP="00E42160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08"/>
        <w:gridCol w:w="1132"/>
        <w:gridCol w:w="992"/>
        <w:gridCol w:w="714"/>
        <w:gridCol w:w="851"/>
        <w:gridCol w:w="708"/>
        <w:gridCol w:w="709"/>
        <w:gridCol w:w="992"/>
        <w:gridCol w:w="709"/>
        <w:gridCol w:w="709"/>
        <w:gridCol w:w="709"/>
        <w:gridCol w:w="709"/>
        <w:gridCol w:w="851"/>
        <w:gridCol w:w="850"/>
        <w:gridCol w:w="283"/>
        <w:gridCol w:w="567"/>
        <w:gridCol w:w="567"/>
        <w:gridCol w:w="567"/>
      </w:tblGrid>
      <w:tr w:rsidR="00E42160" w:rsidRPr="00BB00C6" w:rsidTr="00F56D4D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  <w:r w:rsidRPr="00DA5949">
              <w:rPr>
                <w:sz w:val="20"/>
                <w:szCs w:val="20"/>
              </w:rPr>
              <w:t>№</w:t>
            </w:r>
          </w:p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A5949">
              <w:rPr>
                <w:sz w:val="20"/>
                <w:szCs w:val="20"/>
              </w:rPr>
              <w:t>п</w:t>
            </w:r>
            <w:proofErr w:type="gramEnd"/>
            <w:r w:rsidRPr="00DA5949">
              <w:rPr>
                <w:sz w:val="20"/>
                <w:szCs w:val="20"/>
              </w:rPr>
              <w:t>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160" w:rsidRPr="00DA5949" w:rsidRDefault="00E42160" w:rsidP="00E42160">
            <w:pPr>
              <w:spacing w:after="0" w:line="240" w:lineRule="auto"/>
            </w:pPr>
          </w:p>
          <w:p w:rsidR="00E42160" w:rsidRPr="00DA5949" w:rsidRDefault="00E42160" w:rsidP="00E42160">
            <w:pPr>
              <w:spacing w:after="0" w:line="240" w:lineRule="auto"/>
            </w:pPr>
          </w:p>
          <w:p w:rsidR="00E42160" w:rsidRPr="00DA5949" w:rsidRDefault="00E42160" w:rsidP="00E42160">
            <w:pPr>
              <w:spacing w:after="0" w:line="240" w:lineRule="auto"/>
            </w:pPr>
          </w:p>
          <w:p w:rsidR="00E42160" w:rsidRPr="00DA5949" w:rsidRDefault="00E42160" w:rsidP="00E42160">
            <w:pPr>
              <w:spacing w:after="0" w:line="240" w:lineRule="auto"/>
            </w:pPr>
            <w:r w:rsidRPr="00DA5949">
              <w:rPr>
                <w:sz w:val="22"/>
              </w:rPr>
              <w:t>Виды жилых домов,</w:t>
            </w:r>
          </w:p>
          <w:p w:rsidR="00E42160" w:rsidRPr="00DA5949" w:rsidRDefault="00E42160" w:rsidP="00E42160">
            <w:pPr>
              <w:spacing w:after="0" w:line="240" w:lineRule="auto"/>
            </w:pPr>
            <w:r w:rsidRPr="00DA5949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  <w:rPr>
                <w:b/>
              </w:rPr>
            </w:pPr>
            <w:r w:rsidRPr="00DA5949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DA5949">
              <w:rPr>
                <w:sz w:val="22"/>
              </w:rPr>
              <w:t>2</w:t>
            </w:r>
            <w:proofErr w:type="gramEnd"/>
            <w:r w:rsidRPr="00DA5949">
              <w:rPr>
                <w:sz w:val="22"/>
              </w:rPr>
              <w:t>)</w:t>
            </w:r>
          </w:p>
        </w:tc>
      </w:tr>
      <w:tr w:rsidR="00E42160" w:rsidRPr="00BB00C6" w:rsidTr="00F56D4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BB00C6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E42160" w:rsidRPr="00BB00C6" w:rsidTr="00F56D4D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Текущий ремонт общедомового имущества</w:t>
            </w: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и обслуживание лифтов</w:t>
            </w: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Техническое обслуживание </w:t>
            </w:r>
            <w:proofErr w:type="spellStart"/>
            <w:r w:rsidRPr="00DA5949">
              <w:rPr>
                <w:sz w:val="22"/>
              </w:rPr>
              <w:t>инжен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борудования</w:t>
            </w:r>
            <w:proofErr w:type="spellEnd"/>
            <w:r w:rsidRPr="00DA5949">
              <w:rPr>
                <w:sz w:val="22"/>
              </w:rPr>
              <w:t xml:space="preserve"> и </w:t>
            </w:r>
            <w:proofErr w:type="spellStart"/>
            <w:r w:rsidRPr="00DA5949">
              <w:rPr>
                <w:sz w:val="22"/>
              </w:rPr>
              <w:t>конструкт.элементов</w:t>
            </w:r>
            <w:proofErr w:type="spellEnd"/>
            <w:r w:rsidRPr="00DA5949"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proofErr w:type="spellStart"/>
            <w:r w:rsidRPr="00DA5949">
              <w:rPr>
                <w:sz w:val="22"/>
              </w:rPr>
              <w:t>Технич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бслуживание</w:t>
            </w:r>
            <w:proofErr w:type="spellEnd"/>
            <w:r w:rsidRPr="00DA5949"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Очистка </w:t>
            </w:r>
            <w:proofErr w:type="spellStart"/>
            <w:r w:rsidRPr="00DA5949">
              <w:rPr>
                <w:sz w:val="22"/>
              </w:rPr>
              <w:t>вентканалов</w:t>
            </w:r>
            <w:proofErr w:type="spellEnd"/>
            <w:r w:rsidRPr="00DA5949">
              <w:rPr>
                <w:sz w:val="22"/>
              </w:rPr>
              <w:t xml:space="preserve"> и дымоходов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придомовой территории</w:t>
            </w:r>
            <w:r w:rsidR="009335FF"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2160" w:rsidRPr="00734884" w:rsidRDefault="00E42160" w:rsidP="00E4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84">
              <w:rPr>
                <w:sz w:val="20"/>
                <w:szCs w:val="20"/>
              </w:rPr>
              <w:t>в том числе: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E42160" w:rsidRDefault="00E42160" w:rsidP="00E42160">
            <w:pPr>
              <w:ind w:left="113" w:right="113"/>
            </w:pPr>
          </w:p>
          <w:p w:rsidR="00E42160" w:rsidRDefault="00E42160" w:rsidP="00E42160">
            <w:pPr>
              <w:ind w:left="113" w:right="113"/>
            </w:pP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</w:tr>
      <w:tr w:rsidR="00E42160" w:rsidRPr="00BB00C6" w:rsidTr="00F56D4D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160" w:rsidRPr="00BB00C6" w:rsidRDefault="00E42160" w:rsidP="00E42160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1A21" w:rsidRPr="001B5C55" w:rsidRDefault="00FD1A21" w:rsidP="00FD1A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</w:tr>
      <w:tr w:rsidR="00E42160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42160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68" w:rsidRDefault="000B4D68" w:rsidP="000B4D68">
            <w:pPr>
              <w:spacing w:after="0" w:line="240" w:lineRule="auto"/>
              <w:jc w:val="center"/>
              <w:rPr>
                <w:sz w:val="22"/>
              </w:rPr>
            </w:pP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Жилые дома без лифта и без мусоропровода по адресу: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lastRenderedPageBreak/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 xml:space="preserve">аршина дд.1; 6; 14; 16; 18; 20;  22; 24; 28; 9/1; 9/3; 9в; 9а к1; 9а к2; 9а к3; 9а к4; 9а к5; 9а к 6; 9а к 7; 9а/3; 11а; </w:t>
            </w:r>
            <w:r w:rsidR="00332A4A">
              <w:rPr>
                <w:rFonts w:eastAsia="Times New Roman" w:cs="Times New Roman"/>
                <w:sz w:val="22"/>
                <w:lang w:eastAsia="ru-RU"/>
              </w:rPr>
              <w:t xml:space="preserve">11б; 20А; </w:t>
            </w:r>
            <w:r w:rsidRPr="00EE30E2">
              <w:rPr>
                <w:rFonts w:eastAsia="Times New Roman" w:cs="Times New Roman"/>
                <w:sz w:val="22"/>
                <w:lang w:eastAsia="ru-RU"/>
              </w:rPr>
              <w:t xml:space="preserve">20Г; </w:t>
            </w:r>
            <w:r w:rsidR="00332A4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EE30E2">
              <w:rPr>
                <w:rFonts w:eastAsia="Times New Roman" w:cs="Times New Roman"/>
                <w:sz w:val="22"/>
                <w:lang w:eastAsia="ru-RU"/>
              </w:rPr>
              <w:t>20Д; 20Е;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оголя, д.д.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4/1; 5; 6/1; 13; 14; 15;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16; 17; 18/1; 19; 20; 20а; 20б; 22; 23; 24; 24а; 26; 28; 30; 34; 36; 38; 50; 51; 52;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.П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ионерская, д.д.2; 3; 5; 7; 9; 11; 13; 15; 17; 19; 21;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.Ч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ернышевского, д.д.9/13 к.1; 9/13 к.2;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рибоедова</w:t>
            </w:r>
            <w:proofErr w:type="spellEnd"/>
            <w:r w:rsidRPr="00EE30E2">
              <w:rPr>
                <w:rFonts w:eastAsia="Times New Roman" w:cs="Times New Roman"/>
                <w:sz w:val="22"/>
                <w:lang w:eastAsia="ru-RU"/>
              </w:rPr>
              <w:t>, дд.4;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.Т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ургенева, д.д. 12; 14;16; 18;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EE30E2">
              <w:rPr>
                <w:rFonts w:eastAsia="Times New Roman" w:cs="Times New Roman"/>
                <w:sz w:val="22"/>
                <w:lang w:eastAsia="ru-RU"/>
              </w:rPr>
              <w:t>мкрн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.П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тицефабрика</w:t>
            </w:r>
            <w:proofErr w:type="spellEnd"/>
            <w:r w:rsidRPr="00EE30E2">
              <w:rPr>
                <w:rFonts w:eastAsia="Times New Roman" w:cs="Times New Roman"/>
                <w:sz w:val="22"/>
                <w:lang w:eastAsia="ru-RU"/>
              </w:rPr>
              <w:t>, д.д.1; 1а; 2; 3; 4; 5; 6; 7; 8; 9; 10; 11; 12; 13; 14; 15; 16; 18; 19; 20; 21; 22; 23; 24;</w:t>
            </w:r>
          </w:p>
          <w:p w:rsidR="00E42160" w:rsidRPr="00032B77" w:rsidRDefault="00EE30E2" w:rsidP="00332A4A">
            <w:pPr>
              <w:spacing w:after="0" w:line="240" w:lineRule="auto"/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Рязанское шоссе, д.д.42; 43; 45.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5C4C64">
            <w:pPr>
              <w:spacing w:after="0" w:line="240" w:lineRule="auto"/>
              <w:jc w:val="center"/>
            </w:pPr>
            <w:r w:rsidRPr="00FE6C6A">
              <w:rPr>
                <w:sz w:val="18"/>
                <w:szCs w:val="18"/>
              </w:rPr>
              <w:lastRenderedPageBreak/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C8302D" w:rsidP="00C5264C">
            <w:pPr>
              <w:spacing w:after="0" w:line="240" w:lineRule="auto"/>
              <w:jc w:val="center"/>
            </w:pPr>
            <w:r>
              <w:rPr>
                <w:sz w:val="22"/>
              </w:rPr>
              <w:t>27,65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9335FF" w:rsidP="008820EF">
            <w:pPr>
              <w:spacing w:after="0" w:line="240" w:lineRule="auto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5C4C6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5C4C6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8820EF" w:rsidP="00C5264C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  <w:r w:rsidR="00EE30E2">
              <w:rPr>
                <w:sz w:val="22"/>
              </w:rPr>
              <w:t>,</w:t>
            </w:r>
            <w:r>
              <w:rPr>
                <w:sz w:val="22"/>
              </w:rPr>
              <w:t>1</w:t>
            </w:r>
            <w:r w:rsidR="00C5264C">
              <w:rPr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BD7CD1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BD7CD1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BD7CD1">
            <w:pPr>
              <w:spacing w:after="0" w:line="240" w:lineRule="auto"/>
              <w:jc w:val="center"/>
            </w:pPr>
            <w:r>
              <w:rPr>
                <w:sz w:val="22"/>
              </w:rPr>
              <w:t>0,</w:t>
            </w:r>
            <w:r w:rsidR="00BD7CD1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A42676" w:rsidP="00BD7CD1">
            <w:pPr>
              <w:spacing w:after="0" w:line="240" w:lineRule="auto"/>
              <w:jc w:val="center"/>
            </w:pPr>
            <w:r>
              <w:rPr>
                <w:sz w:val="22"/>
              </w:rPr>
              <w:t>3,4</w:t>
            </w:r>
            <w:r w:rsidR="00BD7CD1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9335FF" w:rsidP="008820EF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940E38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940E38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E42160" w:rsidRPr="00BB00C6" w:rsidTr="00F56D4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8E52E3" w:rsidP="00332A4A">
            <w:pPr>
              <w:spacing w:after="0" w:line="240" w:lineRule="auto"/>
              <w:ind w:left="-108"/>
            </w:pPr>
            <w:r w:rsidRPr="008E52E3">
              <w:rPr>
                <w:rFonts w:eastAsia="Times New Roman" w:cs="Times New Roman"/>
                <w:sz w:val="22"/>
                <w:lang w:eastAsia="ru-RU"/>
              </w:rPr>
              <w:t>Жилые дома без лифта с мусоропроводом по адресу: ул</w:t>
            </w:r>
            <w:proofErr w:type="gramStart"/>
            <w:r w:rsidRPr="008E52E3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8E52E3">
              <w:rPr>
                <w:rFonts w:eastAsia="Times New Roman" w:cs="Times New Roman"/>
                <w:sz w:val="22"/>
                <w:lang w:eastAsia="ru-RU"/>
              </w:rPr>
              <w:t>аршина, д.9а к.10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FE6C6A" w:rsidRDefault="00E42160" w:rsidP="00E42160">
            <w:pPr>
              <w:spacing w:after="0" w:line="240" w:lineRule="auto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C8302D" w:rsidP="00C5264C">
            <w:pPr>
              <w:spacing w:after="0" w:line="240" w:lineRule="auto"/>
              <w:jc w:val="center"/>
            </w:pPr>
            <w:r>
              <w:rPr>
                <w:sz w:val="22"/>
              </w:rPr>
              <w:t>29,92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E3" w:rsidRPr="008E52E3" w:rsidRDefault="009335FF" w:rsidP="002D327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E42160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5E5427" w:rsidRDefault="005E5427" w:rsidP="005E5427">
            <w:pPr>
              <w:spacing w:after="0" w:line="240" w:lineRule="auto"/>
              <w:jc w:val="center"/>
              <w:rPr>
                <w:sz w:val="22"/>
              </w:rPr>
            </w:pPr>
            <w:r w:rsidRPr="005E5427">
              <w:rPr>
                <w:sz w:val="22"/>
              </w:rPr>
              <w:t>2</w:t>
            </w:r>
            <w:r w:rsidR="001A026B" w:rsidRPr="005E5427">
              <w:rPr>
                <w:sz w:val="22"/>
              </w:rPr>
              <w:t>,</w:t>
            </w:r>
            <w:r w:rsidRPr="005E5427">
              <w:rPr>
                <w:sz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5E5427" w:rsidP="00C5264C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  <w:r w:rsidR="008E52E3">
              <w:rPr>
                <w:sz w:val="22"/>
              </w:rPr>
              <w:t>,</w:t>
            </w:r>
            <w:r>
              <w:rPr>
                <w:sz w:val="22"/>
              </w:rPr>
              <w:t>1</w:t>
            </w:r>
            <w:r w:rsidR="00C5264C">
              <w:rPr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A165A1" w:rsidRDefault="008E52E3" w:rsidP="00BA21CB">
            <w:pPr>
              <w:spacing w:after="0" w:line="240" w:lineRule="auto"/>
              <w:jc w:val="center"/>
              <w:rPr>
                <w:sz w:val="22"/>
              </w:rPr>
            </w:pPr>
            <w:r w:rsidRPr="00A165A1">
              <w:rPr>
                <w:sz w:val="22"/>
              </w:rPr>
              <w:t>0,3</w:t>
            </w:r>
            <w:r w:rsidR="00BA21CB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BA21CB">
            <w:pPr>
              <w:spacing w:after="0" w:line="240" w:lineRule="auto"/>
              <w:jc w:val="center"/>
            </w:pPr>
            <w:r>
              <w:rPr>
                <w:sz w:val="22"/>
              </w:rPr>
              <w:t>0,</w:t>
            </w:r>
            <w:r w:rsidR="00BA21CB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BA21CB">
            <w:pPr>
              <w:spacing w:after="0" w:line="240" w:lineRule="auto"/>
              <w:jc w:val="center"/>
            </w:pPr>
            <w:r>
              <w:rPr>
                <w:sz w:val="22"/>
              </w:rPr>
              <w:t>3,</w:t>
            </w:r>
            <w:r w:rsidR="001A026B">
              <w:rPr>
                <w:sz w:val="22"/>
              </w:rPr>
              <w:t>4</w:t>
            </w:r>
            <w:r w:rsidR="00BA21CB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2D" w:rsidRDefault="00C8302D" w:rsidP="005E5427">
            <w:pPr>
              <w:spacing w:after="0" w:line="240" w:lineRule="auto"/>
              <w:jc w:val="center"/>
              <w:rPr>
                <w:sz w:val="22"/>
              </w:rPr>
            </w:pPr>
          </w:p>
          <w:p w:rsidR="00E42160" w:rsidRDefault="009335FF" w:rsidP="005E542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7,58</w:t>
            </w:r>
          </w:p>
          <w:p w:rsidR="009335FF" w:rsidRPr="009C3730" w:rsidRDefault="009335FF" w:rsidP="005E5427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940E38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940E38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</w:tbl>
    <w:p w:rsidR="00E42160" w:rsidRDefault="00E42160" w:rsidP="00E42160">
      <w:pPr>
        <w:spacing w:after="0" w:line="240" w:lineRule="auto"/>
        <w:rPr>
          <w:sz w:val="22"/>
        </w:rPr>
      </w:pPr>
    </w:p>
    <w:p w:rsidR="009335FF" w:rsidRPr="007C1AAC" w:rsidRDefault="009335FF" w:rsidP="009335F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1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 w:rsidR="00940E38"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</w:p>
    <w:p w:rsidR="00E02265" w:rsidRDefault="009335FF" w:rsidP="005A151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E33DF">
        <w:rPr>
          <w:sz w:val="20"/>
          <w:szCs w:val="20"/>
        </w:rPr>
        <w:t>**</w:t>
      </w: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</w:t>
      </w:r>
      <w:r w:rsidR="00F56D4D">
        <w:rPr>
          <w:sz w:val="20"/>
          <w:szCs w:val="20"/>
        </w:rPr>
        <w:t xml:space="preserve"> </w:t>
      </w:r>
      <w:r>
        <w:rPr>
          <w:sz w:val="20"/>
          <w:szCs w:val="20"/>
        </w:rPr>
        <w:t>содержание и текущий ремонт освещения придомовой территории</w:t>
      </w:r>
    </w:p>
    <w:p w:rsidR="00B10EDC" w:rsidRDefault="00B10EDC" w:rsidP="005A151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B10EDC" w:rsidRDefault="00B10EDC" w:rsidP="005A151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662B1" w:rsidRDefault="004662B1" w:rsidP="00B10EDC">
      <w:pPr>
        <w:rPr>
          <w:sz w:val="27"/>
          <w:szCs w:val="27"/>
        </w:rPr>
        <w:sectPr w:rsidR="004662B1" w:rsidSect="00026D20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</w:p>
    <w:p w:rsidR="00AE67A9" w:rsidRDefault="00AE67A9" w:rsidP="007A6C6E">
      <w:pPr>
        <w:spacing w:after="0" w:line="240" w:lineRule="auto"/>
        <w:ind w:left="510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Примечания </w:t>
      </w:r>
    </w:p>
    <w:p w:rsidR="00AE67A9" w:rsidRDefault="00AE67A9" w:rsidP="007A6C6E">
      <w:pPr>
        <w:spacing w:after="0" w:line="240" w:lineRule="auto"/>
        <w:ind w:left="510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 </w:t>
      </w:r>
      <w:r w:rsidR="007A6C6E">
        <w:rPr>
          <w:sz w:val="27"/>
          <w:szCs w:val="27"/>
        </w:rPr>
        <w:t>Постановлению администрации</w:t>
      </w:r>
    </w:p>
    <w:p w:rsidR="007A6C6E" w:rsidRDefault="007A6C6E" w:rsidP="007A6C6E">
      <w:pPr>
        <w:spacing w:after="0" w:line="240" w:lineRule="auto"/>
        <w:ind w:left="510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городского округа Люберцы </w:t>
      </w:r>
    </w:p>
    <w:p w:rsidR="007A6C6E" w:rsidRDefault="007A6C6E" w:rsidP="007A6C6E">
      <w:pPr>
        <w:spacing w:after="0" w:line="240" w:lineRule="auto"/>
        <w:ind w:left="5103"/>
        <w:jc w:val="both"/>
        <w:rPr>
          <w:sz w:val="27"/>
          <w:szCs w:val="27"/>
        </w:rPr>
      </w:pPr>
      <w:r>
        <w:rPr>
          <w:sz w:val="27"/>
          <w:szCs w:val="27"/>
        </w:rPr>
        <w:t>от</w:t>
      </w:r>
      <w:r w:rsidR="002B2BC7">
        <w:rPr>
          <w:sz w:val="27"/>
          <w:szCs w:val="27"/>
        </w:rPr>
        <w:t xml:space="preserve"> </w:t>
      </w:r>
      <w:r w:rsidR="002B2BC7" w:rsidRPr="002B2BC7">
        <w:rPr>
          <w:sz w:val="27"/>
          <w:szCs w:val="27"/>
          <w:u w:val="single"/>
        </w:rPr>
        <w:t>29.06.2021</w:t>
      </w:r>
      <w:r>
        <w:rPr>
          <w:sz w:val="27"/>
          <w:szCs w:val="27"/>
        </w:rPr>
        <w:t xml:space="preserve"> №</w:t>
      </w:r>
      <w:r w:rsidR="002B2BC7">
        <w:rPr>
          <w:sz w:val="27"/>
          <w:szCs w:val="27"/>
        </w:rPr>
        <w:t xml:space="preserve"> </w:t>
      </w:r>
      <w:r w:rsidR="002B2BC7" w:rsidRPr="002B2BC7">
        <w:rPr>
          <w:sz w:val="27"/>
          <w:szCs w:val="27"/>
          <w:u w:val="single"/>
        </w:rPr>
        <w:t>2210-ПА</w:t>
      </w:r>
    </w:p>
    <w:p w:rsidR="007A6C6E" w:rsidRDefault="007A6C6E" w:rsidP="007A6C6E">
      <w:pPr>
        <w:spacing w:after="0" w:line="240" w:lineRule="auto"/>
        <w:ind w:left="5103"/>
        <w:jc w:val="both"/>
        <w:rPr>
          <w:sz w:val="27"/>
          <w:szCs w:val="27"/>
        </w:rPr>
      </w:pPr>
    </w:p>
    <w:p w:rsidR="0075056D" w:rsidRDefault="0075056D" w:rsidP="0075056D">
      <w:pPr>
        <w:spacing w:after="0" w:line="240" w:lineRule="auto"/>
        <w:ind w:left="18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1.Обязанность по внесению платы за жилое помещение и коммунальные услуги возникает у:</w:t>
      </w:r>
    </w:p>
    <w:p w:rsidR="0075056D" w:rsidRDefault="0075056D" w:rsidP="0075056D">
      <w:pPr>
        <w:spacing w:after="0" w:line="240" w:lineRule="auto"/>
        <w:ind w:left="18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1) нанимателя жилого помещения по договору социального найма с момента заключения такого договора;</w:t>
      </w:r>
    </w:p>
    <w:p w:rsidR="0075056D" w:rsidRDefault="0075056D" w:rsidP="0075056D">
      <w:pPr>
        <w:spacing w:after="0" w:line="240" w:lineRule="auto"/>
        <w:ind w:left="18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</w:p>
    <w:p w:rsidR="0075056D" w:rsidRDefault="0075056D" w:rsidP="0075056D">
      <w:pPr>
        <w:spacing w:after="0" w:line="240" w:lineRule="auto"/>
        <w:ind w:left="18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договора.</w:t>
      </w:r>
    </w:p>
    <w:p w:rsidR="0075056D" w:rsidRDefault="0075056D" w:rsidP="008741BA">
      <w:pPr>
        <w:tabs>
          <w:tab w:val="left" w:pos="993"/>
        </w:tabs>
        <w:spacing w:after="0" w:line="240" w:lineRule="auto"/>
        <w:ind w:left="142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</w:t>
      </w:r>
      <w:proofErr w:type="spellStart"/>
      <w:r>
        <w:rPr>
          <w:sz w:val="27"/>
          <w:szCs w:val="27"/>
        </w:rPr>
        <w:t>управомоченные</w:t>
      </w:r>
      <w:proofErr w:type="spellEnd"/>
      <w:r>
        <w:rPr>
          <w:sz w:val="27"/>
          <w:szCs w:val="27"/>
        </w:rPr>
        <w:t xml:space="preserve"> ими лица.</w:t>
      </w:r>
    </w:p>
    <w:p w:rsidR="0075056D" w:rsidRDefault="0075056D" w:rsidP="0075056D">
      <w:pPr>
        <w:tabs>
          <w:tab w:val="left" w:pos="360"/>
        </w:tabs>
        <w:spacing w:after="0" w:line="240" w:lineRule="auto"/>
        <w:ind w:left="180" w:firstLine="709"/>
        <w:jc w:val="both"/>
        <w:rPr>
          <w:sz w:val="27"/>
          <w:szCs w:val="27"/>
        </w:rPr>
      </w:pPr>
      <w:r>
        <w:rPr>
          <w:sz w:val="27"/>
          <w:szCs w:val="27"/>
        </w:rPr>
        <w:t>3. Расчет размеров платы населением за содержание и ремонт  жилых  помещений (жилья) производится исходя из общей площади жилого помещения.</w:t>
      </w:r>
    </w:p>
    <w:p w:rsidR="0075056D" w:rsidRDefault="0075056D" w:rsidP="0075056D">
      <w:pPr>
        <w:pStyle w:val="ConsPlusNormal"/>
        <w:ind w:left="18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Общая площадь жилого помещения состоит из суммы площадей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</w:t>
      </w:r>
      <w:r>
        <w:rPr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веранд и террас.</w:t>
      </w:r>
    </w:p>
    <w:p w:rsidR="0075056D" w:rsidRDefault="0075056D" w:rsidP="0075056D">
      <w:pPr>
        <w:pStyle w:val="ConsPlusNormal"/>
        <w:ind w:left="18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Жителям, у которых не установлены индивидуальные приборы учета холодной и горячей воды и плата за коммунальные услуги начисляется по нормативам,  ОДН за холодное и горячее водоснабжение не начисляются, так как объем коммунальных ресурсов на общедомовые нужды учтен в действующих нормативах.</w:t>
      </w:r>
    </w:p>
    <w:p w:rsidR="0075056D" w:rsidRDefault="00837961" w:rsidP="0075056D">
      <w:pPr>
        <w:tabs>
          <w:tab w:val="left" w:pos="900"/>
        </w:tabs>
        <w:spacing w:after="0" w:line="240" w:lineRule="auto"/>
        <w:ind w:left="180"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75056D">
        <w:rPr>
          <w:sz w:val="27"/>
          <w:szCs w:val="27"/>
        </w:rPr>
        <w:t xml:space="preserve">. </w:t>
      </w:r>
      <w:proofErr w:type="gramStart"/>
      <w:r w:rsidR="0075056D">
        <w:rPr>
          <w:sz w:val="27"/>
          <w:szCs w:val="27"/>
        </w:rPr>
        <w:t>Рекомендовать управляющим организациям устанавливать размер платы за содержание и ремонт жилого помещения для собственников многоквартирных жилых домов, которые на их общем собрании не приняли решение об установлении размера платы за содержание и ремонт жилого помещения, равным размеру платы за содержание и ремонт жилого помещения, установленного для нанимателей жилых помещений по договорам социального найма или договорам найма жилых помещений государственного или</w:t>
      </w:r>
      <w:proofErr w:type="gramEnd"/>
      <w:r w:rsidR="0075056D">
        <w:rPr>
          <w:sz w:val="27"/>
          <w:szCs w:val="27"/>
        </w:rPr>
        <w:t xml:space="preserve"> муниципального жилищного фонда, если это предусмотрено условиями договора управления многоквартирным жилым домом.</w:t>
      </w:r>
    </w:p>
    <w:p w:rsidR="0075056D" w:rsidRDefault="00837961" w:rsidP="0075056D">
      <w:pPr>
        <w:tabs>
          <w:tab w:val="left" w:pos="900"/>
        </w:tabs>
        <w:spacing w:after="0" w:line="240" w:lineRule="auto"/>
        <w:ind w:left="180" w:firstLine="671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75056D">
        <w:rPr>
          <w:sz w:val="27"/>
          <w:szCs w:val="27"/>
        </w:rPr>
        <w:t xml:space="preserve">. На придомовых территориях, на которых отсутствует ливневая канализация, отведение поверхностных сточных вод в соответствии с постановлением Правительства Российской Федерации от 29.07.2013 № 644        «Об утверждении Правил холодного водоснабжения и водоотведения и                             </w:t>
      </w:r>
      <w:r w:rsidR="0075056D">
        <w:rPr>
          <w:sz w:val="27"/>
          <w:szCs w:val="27"/>
        </w:rPr>
        <w:lastRenderedPageBreak/>
        <w:t>о внесении изменений в некоторые акты Правительства Российской Федерации», приказом Министерства строительства и жилищно-коммунального хозяйства Российской Федерации от 17.10.2014 № 639/</w:t>
      </w:r>
      <w:proofErr w:type="spellStart"/>
      <w:proofErr w:type="gramStart"/>
      <w:r w:rsidR="0075056D">
        <w:rPr>
          <w:sz w:val="27"/>
          <w:szCs w:val="27"/>
        </w:rPr>
        <w:t>пр</w:t>
      </w:r>
      <w:proofErr w:type="spellEnd"/>
      <w:proofErr w:type="gramEnd"/>
      <w:r w:rsidR="0075056D">
        <w:rPr>
          <w:sz w:val="27"/>
          <w:szCs w:val="27"/>
        </w:rPr>
        <w:t xml:space="preserve"> «Об утверждении Методических указаний по расчету объема принятых (отведенных) поверхностных сточных вод» осуществляется с помощью централизованной системы водоотведения и размер платы для прочистки централизованной системы водоотведения (</w:t>
      </w:r>
      <w:proofErr w:type="spellStart"/>
      <w:r w:rsidR="0075056D">
        <w:rPr>
          <w:sz w:val="27"/>
          <w:szCs w:val="27"/>
        </w:rPr>
        <w:t>канализования</w:t>
      </w:r>
      <w:proofErr w:type="spellEnd"/>
      <w:r w:rsidR="0075056D">
        <w:rPr>
          <w:sz w:val="27"/>
          <w:szCs w:val="27"/>
        </w:rPr>
        <w:t>) устанавливается равным размеру платы за работы по прочистке ливневой канализации в целях отведения поверхностных сточных вод, указанным в графе 15 Приложений № 1-5 Постановления.</w:t>
      </w:r>
    </w:p>
    <w:p w:rsidR="0075056D" w:rsidRDefault="00837961" w:rsidP="0075056D">
      <w:pPr>
        <w:tabs>
          <w:tab w:val="left" w:pos="900"/>
        </w:tabs>
        <w:spacing w:after="0" w:line="240" w:lineRule="auto"/>
        <w:ind w:left="180" w:firstLine="671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75056D">
        <w:rPr>
          <w:sz w:val="27"/>
          <w:szCs w:val="27"/>
        </w:rPr>
        <w:t>. В стоимость работ по техническому обслуживанию инженерного оборудования и конструктивных элементов зданий (графа 9 Приложений               № 1-4 к Постановлению) включены затраты на обслуживание тепловых пунктов в размере 1,8</w:t>
      </w:r>
      <w:r w:rsidR="00717DA9">
        <w:rPr>
          <w:sz w:val="27"/>
          <w:szCs w:val="27"/>
        </w:rPr>
        <w:t>3</w:t>
      </w:r>
      <w:r w:rsidR="0075056D">
        <w:rPr>
          <w:sz w:val="27"/>
          <w:szCs w:val="27"/>
        </w:rPr>
        <w:t xml:space="preserve"> руб./м2, соответствующие размеру, утвержденному Распоряжением Министерства жилищно-коммунального хозяйства Московской области</w:t>
      </w:r>
      <w:r w:rsidR="00717DA9">
        <w:rPr>
          <w:sz w:val="27"/>
          <w:szCs w:val="27"/>
        </w:rPr>
        <w:t xml:space="preserve"> от 30.10.2015</w:t>
      </w:r>
      <w:r w:rsidR="0075056D">
        <w:rPr>
          <w:sz w:val="27"/>
          <w:szCs w:val="27"/>
        </w:rPr>
        <w:t xml:space="preserve"> № 255-РВ </w:t>
      </w:r>
      <w:r w:rsidR="00717DA9">
        <w:rPr>
          <w:sz w:val="27"/>
          <w:szCs w:val="27"/>
        </w:rPr>
        <w:t xml:space="preserve"> </w:t>
      </w:r>
      <w:r w:rsidR="0075056D">
        <w:rPr>
          <w:sz w:val="27"/>
          <w:szCs w:val="27"/>
        </w:rPr>
        <w:t xml:space="preserve"> «Об утверждении Стандартов по управлению многоквартирными домами в Московской области» кроме домов, указанных в пункте 10 Приложения.</w:t>
      </w:r>
    </w:p>
    <w:p w:rsidR="0075056D" w:rsidRDefault="00837961" w:rsidP="0075056D">
      <w:pPr>
        <w:tabs>
          <w:tab w:val="left" w:pos="900"/>
        </w:tabs>
        <w:spacing w:after="0" w:line="240" w:lineRule="auto"/>
        <w:ind w:left="180" w:firstLine="671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75056D">
        <w:rPr>
          <w:sz w:val="27"/>
          <w:szCs w:val="27"/>
        </w:rPr>
        <w:t xml:space="preserve">. </w:t>
      </w:r>
      <w:proofErr w:type="gramStart"/>
      <w:r w:rsidR="0075056D">
        <w:rPr>
          <w:sz w:val="27"/>
          <w:szCs w:val="27"/>
        </w:rPr>
        <w:t xml:space="preserve">Для домов пониженной категории, а также домов, расположенных по адресам: </w:t>
      </w:r>
      <w:proofErr w:type="spellStart"/>
      <w:r w:rsidR="0075056D">
        <w:rPr>
          <w:sz w:val="27"/>
          <w:szCs w:val="27"/>
        </w:rPr>
        <w:t>г.о</w:t>
      </w:r>
      <w:proofErr w:type="spellEnd"/>
      <w:r w:rsidR="0075056D">
        <w:rPr>
          <w:sz w:val="27"/>
          <w:szCs w:val="27"/>
        </w:rPr>
        <w:t xml:space="preserve">. Люберцы, </w:t>
      </w:r>
      <w:proofErr w:type="spellStart"/>
      <w:r w:rsidR="0075056D">
        <w:rPr>
          <w:sz w:val="27"/>
          <w:szCs w:val="27"/>
        </w:rPr>
        <w:t>р.п</w:t>
      </w:r>
      <w:proofErr w:type="spellEnd"/>
      <w:r w:rsidR="0075056D">
        <w:rPr>
          <w:sz w:val="27"/>
          <w:szCs w:val="27"/>
        </w:rPr>
        <w:t>.</w:t>
      </w:r>
      <w:proofErr w:type="gramEnd"/>
      <w:r w:rsidR="0075056D">
        <w:rPr>
          <w:sz w:val="27"/>
          <w:szCs w:val="27"/>
        </w:rPr>
        <w:t xml:space="preserve"> </w:t>
      </w:r>
      <w:proofErr w:type="spellStart"/>
      <w:r w:rsidR="0075056D">
        <w:rPr>
          <w:sz w:val="27"/>
          <w:szCs w:val="27"/>
        </w:rPr>
        <w:t>Малаховка</w:t>
      </w:r>
      <w:proofErr w:type="spellEnd"/>
      <w:r w:rsidR="0075056D">
        <w:rPr>
          <w:sz w:val="27"/>
          <w:szCs w:val="27"/>
        </w:rPr>
        <w:t xml:space="preserve">, </w:t>
      </w:r>
      <w:proofErr w:type="spellStart"/>
      <w:r w:rsidR="0075056D">
        <w:rPr>
          <w:sz w:val="27"/>
          <w:szCs w:val="27"/>
        </w:rPr>
        <w:t>Быковское</w:t>
      </w:r>
      <w:proofErr w:type="spellEnd"/>
      <w:r w:rsidR="0075056D">
        <w:rPr>
          <w:sz w:val="27"/>
          <w:szCs w:val="27"/>
        </w:rPr>
        <w:t xml:space="preserve"> шоссе, д.52; </w:t>
      </w:r>
      <w:proofErr w:type="spellStart"/>
      <w:r w:rsidR="0075056D">
        <w:rPr>
          <w:sz w:val="27"/>
          <w:szCs w:val="27"/>
        </w:rPr>
        <w:t>г.о</w:t>
      </w:r>
      <w:proofErr w:type="spellEnd"/>
      <w:r w:rsidR="0075056D">
        <w:rPr>
          <w:sz w:val="27"/>
          <w:szCs w:val="27"/>
        </w:rPr>
        <w:t xml:space="preserve">. Люберцы,     </w:t>
      </w:r>
      <w:proofErr w:type="spellStart"/>
      <w:r w:rsidR="0075056D">
        <w:rPr>
          <w:sz w:val="27"/>
          <w:szCs w:val="27"/>
        </w:rPr>
        <w:t>р.п</w:t>
      </w:r>
      <w:proofErr w:type="spellEnd"/>
      <w:r w:rsidR="0075056D">
        <w:rPr>
          <w:sz w:val="27"/>
          <w:szCs w:val="27"/>
        </w:rPr>
        <w:t xml:space="preserve">. </w:t>
      </w:r>
      <w:proofErr w:type="spellStart"/>
      <w:proofErr w:type="gramStart"/>
      <w:r w:rsidR="0075056D">
        <w:rPr>
          <w:sz w:val="27"/>
          <w:szCs w:val="27"/>
        </w:rPr>
        <w:t>Малаховка</w:t>
      </w:r>
      <w:proofErr w:type="spellEnd"/>
      <w:r w:rsidR="0075056D">
        <w:rPr>
          <w:sz w:val="27"/>
          <w:szCs w:val="27"/>
        </w:rPr>
        <w:t xml:space="preserve">, ул. Красная д.11 и домов, указанных в Приложении 5 к Постановлению, в стоимость работ по техническому обслуживанию инженерного оборудования и конструктивных элементов зданий включены затраты на обслуживание тепловых пунктов (бойлерных, элеваторных узлов и прочего теплоэнергетического оборудования) в размере 25% от стоимости работ, указанных для этих категорий домов, в графе 9 Приложений № 1-5 к Постановлению. </w:t>
      </w:r>
      <w:proofErr w:type="gramEnd"/>
    </w:p>
    <w:p w:rsidR="00B10EDC" w:rsidRPr="00E02265" w:rsidRDefault="00B10EDC" w:rsidP="0094185A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B10EDC" w:rsidRPr="00E02265" w:rsidSect="0094185A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E5A6E"/>
    <w:multiLevelType w:val="hybridMultilevel"/>
    <w:tmpl w:val="6292DDFA"/>
    <w:lvl w:ilvl="0" w:tplc="E25447B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01B71"/>
    <w:multiLevelType w:val="hybridMultilevel"/>
    <w:tmpl w:val="21784F44"/>
    <w:lvl w:ilvl="0" w:tplc="E25447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65"/>
    <w:rsid w:val="00005FCB"/>
    <w:rsid w:val="00013592"/>
    <w:rsid w:val="00020CB5"/>
    <w:rsid w:val="00026D20"/>
    <w:rsid w:val="00030AD0"/>
    <w:rsid w:val="00035092"/>
    <w:rsid w:val="00052025"/>
    <w:rsid w:val="00053444"/>
    <w:rsid w:val="00060CAB"/>
    <w:rsid w:val="00064943"/>
    <w:rsid w:val="000747B8"/>
    <w:rsid w:val="000826EE"/>
    <w:rsid w:val="00084471"/>
    <w:rsid w:val="00084E56"/>
    <w:rsid w:val="000934D4"/>
    <w:rsid w:val="000A15CA"/>
    <w:rsid w:val="000A2B0A"/>
    <w:rsid w:val="000A529A"/>
    <w:rsid w:val="000B191D"/>
    <w:rsid w:val="000B4D68"/>
    <w:rsid w:val="000C2739"/>
    <w:rsid w:val="000C2776"/>
    <w:rsid w:val="000C3327"/>
    <w:rsid w:val="000C52F3"/>
    <w:rsid w:val="000C6F28"/>
    <w:rsid w:val="000C7044"/>
    <w:rsid w:val="000D6C86"/>
    <w:rsid w:val="000E33DF"/>
    <w:rsid w:val="000E5298"/>
    <w:rsid w:val="000E6036"/>
    <w:rsid w:val="000E7239"/>
    <w:rsid w:val="000E7451"/>
    <w:rsid w:val="000F138C"/>
    <w:rsid w:val="000F7B2F"/>
    <w:rsid w:val="00101BAC"/>
    <w:rsid w:val="00102957"/>
    <w:rsid w:val="00102A1E"/>
    <w:rsid w:val="0014132C"/>
    <w:rsid w:val="00143E55"/>
    <w:rsid w:val="001462B1"/>
    <w:rsid w:val="001510BB"/>
    <w:rsid w:val="001555AB"/>
    <w:rsid w:val="00163451"/>
    <w:rsid w:val="001723B2"/>
    <w:rsid w:val="001731A6"/>
    <w:rsid w:val="00180CCE"/>
    <w:rsid w:val="001818C4"/>
    <w:rsid w:val="00183842"/>
    <w:rsid w:val="0019140C"/>
    <w:rsid w:val="001A026B"/>
    <w:rsid w:val="001A3835"/>
    <w:rsid w:val="001B5C55"/>
    <w:rsid w:val="001D2407"/>
    <w:rsid w:val="001D34EA"/>
    <w:rsid w:val="001E7BC4"/>
    <w:rsid w:val="001F16C8"/>
    <w:rsid w:val="001F4E85"/>
    <w:rsid w:val="00207237"/>
    <w:rsid w:val="00212127"/>
    <w:rsid w:val="00212663"/>
    <w:rsid w:val="002311E9"/>
    <w:rsid w:val="0024177E"/>
    <w:rsid w:val="00242FFE"/>
    <w:rsid w:val="0024328E"/>
    <w:rsid w:val="0027509E"/>
    <w:rsid w:val="002838D7"/>
    <w:rsid w:val="002A1553"/>
    <w:rsid w:val="002A1893"/>
    <w:rsid w:val="002B2BC7"/>
    <w:rsid w:val="002B7755"/>
    <w:rsid w:val="002C1E6C"/>
    <w:rsid w:val="002C69CB"/>
    <w:rsid w:val="002D0B7A"/>
    <w:rsid w:val="002D31DE"/>
    <w:rsid w:val="002D327F"/>
    <w:rsid w:val="002E1F56"/>
    <w:rsid w:val="002E6EDF"/>
    <w:rsid w:val="002F2461"/>
    <w:rsid w:val="002F31ED"/>
    <w:rsid w:val="00303729"/>
    <w:rsid w:val="00306931"/>
    <w:rsid w:val="00306D7D"/>
    <w:rsid w:val="003110AF"/>
    <w:rsid w:val="003123A7"/>
    <w:rsid w:val="0031640E"/>
    <w:rsid w:val="0032349E"/>
    <w:rsid w:val="003245D5"/>
    <w:rsid w:val="00332159"/>
    <w:rsid w:val="00332A4A"/>
    <w:rsid w:val="0033535A"/>
    <w:rsid w:val="003357C8"/>
    <w:rsid w:val="0034422B"/>
    <w:rsid w:val="00353F2B"/>
    <w:rsid w:val="003629EB"/>
    <w:rsid w:val="00362D7F"/>
    <w:rsid w:val="0037163C"/>
    <w:rsid w:val="00380109"/>
    <w:rsid w:val="003824FD"/>
    <w:rsid w:val="00384FA1"/>
    <w:rsid w:val="0039078A"/>
    <w:rsid w:val="00395207"/>
    <w:rsid w:val="003A0B5E"/>
    <w:rsid w:val="003A2AD8"/>
    <w:rsid w:val="003A323C"/>
    <w:rsid w:val="003A33D4"/>
    <w:rsid w:val="003B0381"/>
    <w:rsid w:val="003B08DD"/>
    <w:rsid w:val="003B117B"/>
    <w:rsid w:val="003E2F16"/>
    <w:rsid w:val="003E3090"/>
    <w:rsid w:val="003E5A1B"/>
    <w:rsid w:val="003E5A64"/>
    <w:rsid w:val="003E7DFD"/>
    <w:rsid w:val="003F0F9F"/>
    <w:rsid w:val="003F53C2"/>
    <w:rsid w:val="004058E8"/>
    <w:rsid w:val="00430A4F"/>
    <w:rsid w:val="00432E90"/>
    <w:rsid w:val="00443646"/>
    <w:rsid w:val="00446E85"/>
    <w:rsid w:val="00447A4A"/>
    <w:rsid w:val="00450447"/>
    <w:rsid w:val="004509BB"/>
    <w:rsid w:val="004558CC"/>
    <w:rsid w:val="004662B1"/>
    <w:rsid w:val="00471FC0"/>
    <w:rsid w:val="00476626"/>
    <w:rsid w:val="00480955"/>
    <w:rsid w:val="0048135A"/>
    <w:rsid w:val="004848F2"/>
    <w:rsid w:val="00491412"/>
    <w:rsid w:val="00492118"/>
    <w:rsid w:val="00492C58"/>
    <w:rsid w:val="004952B7"/>
    <w:rsid w:val="004A6765"/>
    <w:rsid w:val="004B71B3"/>
    <w:rsid w:val="004B7C9F"/>
    <w:rsid w:val="004C6D83"/>
    <w:rsid w:val="004D2BCA"/>
    <w:rsid w:val="004D59B6"/>
    <w:rsid w:val="004D61DF"/>
    <w:rsid w:val="004E4ACA"/>
    <w:rsid w:val="004E7806"/>
    <w:rsid w:val="004F2049"/>
    <w:rsid w:val="00501665"/>
    <w:rsid w:val="00507403"/>
    <w:rsid w:val="00514B86"/>
    <w:rsid w:val="0052075C"/>
    <w:rsid w:val="00521A40"/>
    <w:rsid w:val="00524B2F"/>
    <w:rsid w:val="005305A4"/>
    <w:rsid w:val="00532B4F"/>
    <w:rsid w:val="0053433E"/>
    <w:rsid w:val="00536C42"/>
    <w:rsid w:val="005431D2"/>
    <w:rsid w:val="00543544"/>
    <w:rsid w:val="00545094"/>
    <w:rsid w:val="005454E0"/>
    <w:rsid w:val="005472EC"/>
    <w:rsid w:val="005530DC"/>
    <w:rsid w:val="00560193"/>
    <w:rsid w:val="00566AA1"/>
    <w:rsid w:val="00582A76"/>
    <w:rsid w:val="005831B3"/>
    <w:rsid w:val="0058426C"/>
    <w:rsid w:val="00595206"/>
    <w:rsid w:val="005A151B"/>
    <w:rsid w:val="005A610D"/>
    <w:rsid w:val="005B25BE"/>
    <w:rsid w:val="005B26E1"/>
    <w:rsid w:val="005B5581"/>
    <w:rsid w:val="005B603E"/>
    <w:rsid w:val="005C2672"/>
    <w:rsid w:val="005C4C64"/>
    <w:rsid w:val="005D5903"/>
    <w:rsid w:val="005E05A2"/>
    <w:rsid w:val="005E238A"/>
    <w:rsid w:val="005E5427"/>
    <w:rsid w:val="005F0A07"/>
    <w:rsid w:val="005F2CFB"/>
    <w:rsid w:val="005F5709"/>
    <w:rsid w:val="00616A61"/>
    <w:rsid w:val="00624EC4"/>
    <w:rsid w:val="0062769E"/>
    <w:rsid w:val="006324E3"/>
    <w:rsid w:val="006326DD"/>
    <w:rsid w:val="006335BA"/>
    <w:rsid w:val="00633AB5"/>
    <w:rsid w:val="006414B3"/>
    <w:rsid w:val="00643874"/>
    <w:rsid w:val="00643DFE"/>
    <w:rsid w:val="006448F4"/>
    <w:rsid w:val="006474AF"/>
    <w:rsid w:val="006475F0"/>
    <w:rsid w:val="0065678E"/>
    <w:rsid w:val="00660D23"/>
    <w:rsid w:val="00690ED3"/>
    <w:rsid w:val="00697A90"/>
    <w:rsid w:val="006B209A"/>
    <w:rsid w:val="006D6C2F"/>
    <w:rsid w:val="006E0CA9"/>
    <w:rsid w:val="006E1FE5"/>
    <w:rsid w:val="006E4AD1"/>
    <w:rsid w:val="006E584B"/>
    <w:rsid w:val="006E6D05"/>
    <w:rsid w:val="006E7E59"/>
    <w:rsid w:val="006F00BB"/>
    <w:rsid w:val="006F4C99"/>
    <w:rsid w:val="00702813"/>
    <w:rsid w:val="0070410A"/>
    <w:rsid w:val="00710FE4"/>
    <w:rsid w:val="00713C6D"/>
    <w:rsid w:val="0071402E"/>
    <w:rsid w:val="007143E1"/>
    <w:rsid w:val="00717DA9"/>
    <w:rsid w:val="00734884"/>
    <w:rsid w:val="007411CB"/>
    <w:rsid w:val="0075056D"/>
    <w:rsid w:val="007565D5"/>
    <w:rsid w:val="00757125"/>
    <w:rsid w:val="00762D7E"/>
    <w:rsid w:val="00784F64"/>
    <w:rsid w:val="00790C64"/>
    <w:rsid w:val="007923D0"/>
    <w:rsid w:val="00794683"/>
    <w:rsid w:val="007957CE"/>
    <w:rsid w:val="007A400A"/>
    <w:rsid w:val="007A6C6E"/>
    <w:rsid w:val="007B5D38"/>
    <w:rsid w:val="007C1AAC"/>
    <w:rsid w:val="007C25E6"/>
    <w:rsid w:val="007E362B"/>
    <w:rsid w:val="007F6E37"/>
    <w:rsid w:val="0080011B"/>
    <w:rsid w:val="00805099"/>
    <w:rsid w:val="00811FB1"/>
    <w:rsid w:val="008310AC"/>
    <w:rsid w:val="00834DA5"/>
    <w:rsid w:val="00837961"/>
    <w:rsid w:val="00840722"/>
    <w:rsid w:val="00842FD1"/>
    <w:rsid w:val="00847219"/>
    <w:rsid w:val="008604DB"/>
    <w:rsid w:val="00864932"/>
    <w:rsid w:val="00865F2B"/>
    <w:rsid w:val="008741BA"/>
    <w:rsid w:val="0087798D"/>
    <w:rsid w:val="00880BA9"/>
    <w:rsid w:val="008820EF"/>
    <w:rsid w:val="00882B59"/>
    <w:rsid w:val="00887DC7"/>
    <w:rsid w:val="00887E40"/>
    <w:rsid w:val="008A271B"/>
    <w:rsid w:val="008A6005"/>
    <w:rsid w:val="008B0D5B"/>
    <w:rsid w:val="008B315C"/>
    <w:rsid w:val="008C0A6A"/>
    <w:rsid w:val="008C4369"/>
    <w:rsid w:val="008D18B5"/>
    <w:rsid w:val="008E39AD"/>
    <w:rsid w:val="008E52E3"/>
    <w:rsid w:val="008F53B8"/>
    <w:rsid w:val="0090214D"/>
    <w:rsid w:val="009156D6"/>
    <w:rsid w:val="00925078"/>
    <w:rsid w:val="009335FF"/>
    <w:rsid w:val="00940C74"/>
    <w:rsid w:val="00940E38"/>
    <w:rsid w:val="0094185A"/>
    <w:rsid w:val="00946922"/>
    <w:rsid w:val="00953FEA"/>
    <w:rsid w:val="0096189A"/>
    <w:rsid w:val="0097328D"/>
    <w:rsid w:val="00974E34"/>
    <w:rsid w:val="00976B56"/>
    <w:rsid w:val="00977620"/>
    <w:rsid w:val="009860C1"/>
    <w:rsid w:val="0099096C"/>
    <w:rsid w:val="009939D5"/>
    <w:rsid w:val="00997DB5"/>
    <w:rsid w:val="009A361D"/>
    <w:rsid w:val="009B1110"/>
    <w:rsid w:val="009B51D8"/>
    <w:rsid w:val="009C5D80"/>
    <w:rsid w:val="009D063C"/>
    <w:rsid w:val="009D2699"/>
    <w:rsid w:val="009D7BF4"/>
    <w:rsid w:val="009E01EA"/>
    <w:rsid w:val="009E2821"/>
    <w:rsid w:val="009F7054"/>
    <w:rsid w:val="00A02886"/>
    <w:rsid w:val="00A03467"/>
    <w:rsid w:val="00A05EDA"/>
    <w:rsid w:val="00A13F96"/>
    <w:rsid w:val="00A165A1"/>
    <w:rsid w:val="00A2221F"/>
    <w:rsid w:val="00A35544"/>
    <w:rsid w:val="00A42676"/>
    <w:rsid w:val="00A42CEE"/>
    <w:rsid w:val="00A5225C"/>
    <w:rsid w:val="00A60457"/>
    <w:rsid w:val="00A6553F"/>
    <w:rsid w:val="00A67080"/>
    <w:rsid w:val="00A72832"/>
    <w:rsid w:val="00A74D3F"/>
    <w:rsid w:val="00A75406"/>
    <w:rsid w:val="00A81C07"/>
    <w:rsid w:val="00A822DE"/>
    <w:rsid w:val="00A90883"/>
    <w:rsid w:val="00A94A45"/>
    <w:rsid w:val="00AB7328"/>
    <w:rsid w:val="00AD0C16"/>
    <w:rsid w:val="00AE0E9A"/>
    <w:rsid w:val="00AE4A1A"/>
    <w:rsid w:val="00AE67A9"/>
    <w:rsid w:val="00B04D6E"/>
    <w:rsid w:val="00B10EDC"/>
    <w:rsid w:val="00B15CF0"/>
    <w:rsid w:val="00B32218"/>
    <w:rsid w:val="00B36001"/>
    <w:rsid w:val="00B41F90"/>
    <w:rsid w:val="00B4329A"/>
    <w:rsid w:val="00B5453B"/>
    <w:rsid w:val="00B55CCF"/>
    <w:rsid w:val="00B56CEB"/>
    <w:rsid w:val="00B63682"/>
    <w:rsid w:val="00B70F92"/>
    <w:rsid w:val="00B76A2F"/>
    <w:rsid w:val="00B76E3D"/>
    <w:rsid w:val="00B80CEF"/>
    <w:rsid w:val="00B81444"/>
    <w:rsid w:val="00B877AA"/>
    <w:rsid w:val="00B930CA"/>
    <w:rsid w:val="00BA21CB"/>
    <w:rsid w:val="00BA2A66"/>
    <w:rsid w:val="00BA4E1E"/>
    <w:rsid w:val="00BB1B2C"/>
    <w:rsid w:val="00BB2046"/>
    <w:rsid w:val="00BC0259"/>
    <w:rsid w:val="00BC4039"/>
    <w:rsid w:val="00BD7CD1"/>
    <w:rsid w:val="00BF0D5B"/>
    <w:rsid w:val="00BF2C7D"/>
    <w:rsid w:val="00C022A9"/>
    <w:rsid w:val="00C25B78"/>
    <w:rsid w:val="00C30B46"/>
    <w:rsid w:val="00C44CBE"/>
    <w:rsid w:val="00C50D8A"/>
    <w:rsid w:val="00C5264C"/>
    <w:rsid w:val="00C823AE"/>
    <w:rsid w:val="00C8302D"/>
    <w:rsid w:val="00C92F46"/>
    <w:rsid w:val="00C937F1"/>
    <w:rsid w:val="00C96AC8"/>
    <w:rsid w:val="00CA1532"/>
    <w:rsid w:val="00CB6D9E"/>
    <w:rsid w:val="00CC3F07"/>
    <w:rsid w:val="00CC56EF"/>
    <w:rsid w:val="00CD5DF2"/>
    <w:rsid w:val="00CE047B"/>
    <w:rsid w:val="00CE3048"/>
    <w:rsid w:val="00CE32F2"/>
    <w:rsid w:val="00CE491B"/>
    <w:rsid w:val="00CE5101"/>
    <w:rsid w:val="00D001E7"/>
    <w:rsid w:val="00D062E3"/>
    <w:rsid w:val="00D1149B"/>
    <w:rsid w:val="00D1568C"/>
    <w:rsid w:val="00D16433"/>
    <w:rsid w:val="00D22E20"/>
    <w:rsid w:val="00D23EE7"/>
    <w:rsid w:val="00D25214"/>
    <w:rsid w:val="00D3512D"/>
    <w:rsid w:val="00D35ABE"/>
    <w:rsid w:val="00D36679"/>
    <w:rsid w:val="00D57FA7"/>
    <w:rsid w:val="00D61F3E"/>
    <w:rsid w:val="00D648BF"/>
    <w:rsid w:val="00D75EC4"/>
    <w:rsid w:val="00D803C6"/>
    <w:rsid w:val="00D803F6"/>
    <w:rsid w:val="00D82A21"/>
    <w:rsid w:val="00D862E4"/>
    <w:rsid w:val="00D87CDC"/>
    <w:rsid w:val="00D92315"/>
    <w:rsid w:val="00D9657B"/>
    <w:rsid w:val="00DA7143"/>
    <w:rsid w:val="00DB03F5"/>
    <w:rsid w:val="00DB2420"/>
    <w:rsid w:val="00DB269C"/>
    <w:rsid w:val="00DD153B"/>
    <w:rsid w:val="00DD44B3"/>
    <w:rsid w:val="00DD72B5"/>
    <w:rsid w:val="00DE0DD2"/>
    <w:rsid w:val="00DE247A"/>
    <w:rsid w:val="00DE48C8"/>
    <w:rsid w:val="00DF54CC"/>
    <w:rsid w:val="00DF5C8F"/>
    <w:rsid w:val="00E00DD5"/>
    <w:rsid w:val="00E0177D"/>
    <w:rsid w:val="00E02265"/>
    <w:rsid w:val="00E05696"/>
    <w:rsid w:val="00E137DB"/>
    <w:rsid w:val="00E272E8"/>
    <w:rsid w:val="00E31ABD"/>
    <w:rsid w:val="00E32812"/>
    <w:rsid w:val="00E42160"/>
    <w:rsid w:val="00E4263B"/>
    <w:rsid w:val="00E43403"/>
    <w:rsid w:val="00E56C48"/>
    <w:rsid w:val="00E61F15"/>
    <w:rsid w:val="00E62585"/>
    <w:rsid w:val="00E75DF8"/>
    <w:rsid w:val="00E81F77"/>
    <w:rsid w:val="00E9567F"/>
    <w:rsid w:val="00E96799"/>
    <w:rsid w:val="00E974FE"/>
    <w:rsid w:val="00EA21F2"/>
    <w:rsid w:val="00EA7A9F"/>
    <w:rsid w:val="00EB6276"/>
    <w:rsid w:val="00EC157F"/>
    <w:rsid w:val="00ED7C15"/>
    <w:rsid w:val="00EE30E2"/>
    <w:rsid w:val="00EE7C2C"/>
    <w:rsid w:val="00EE7D46"/>
    <w:rsid w:val="00EF36C1"/>
    <w:rsid w:val="00F03674"/>
    <w:rsid w:val="00F1108D"/>
    <w:rsid w:val="00F325FA"/>
    <w:rsid w:val="00F33863"/>
    <w:rsid w:val="00F468C3"/>
    <w:rsid w:val="00F542E8"/>
    <w:rsid w:val="00F54B09"/>
    <w:rsid w:val="00F56D4D"/>
    <w:rsid w:val="00F7182C"/>
    <w:rsid w:val="00F745AB"/>
    <w:rsid w:val="00F76B0A"/>
    <w:rsid w:val="00F82319"/>
    <w:rsid w:val="00FA0302"/>
    <w:rsid w:val="00FB1282"/>
    <w:rsid w:val="00FB168E"/>
    <w:rsid w:val="00FC2152"/>
    <w:rsid w:val="00FD0ECD"/>
    <w:rsid w:val="00FD1A21"/>
    <w:rsid w:val="00FD1B70"/>
    <w:rsid w:val="00FD1C35"/>
    <w:rsid w:val="00FD77FD"/>
    <w:rsid w:val="00FE188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1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1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32EA281A9CF8FEC5AFFBB61D93C310900BE09DAB6B683955769CEBF18A2AA25E309432D644EDFE627F419C562h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8C32EA281A9CF8FEC5AFFBB61D93C310900BE09DAB6B683955769CEBF18A2AA25E309432D644EDFE627F419C562hF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C32EA281A9CF8FEC5AFFBB61D93C310900BE09DAB6B683955769CEBF18A2AA25E309432D644EDFE627F419C562hF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8C32EA281A9CF8FEC5AFFBB61D93C310900BE09DAB6B683955769CEBF18A2AA25E309432D644EDFE627F419C562h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C32EA281A9CF8FEC5AFFBB61D93C310900BE09DAB6B683955769CEBF18A2AA25E309432D644EDFE627F419C562h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B259-D199-4BD2-B398-15DB8ACC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2021-06-29T08:33:00Z</cp:lastPrinted>
  <dcterms:created xsi:type="dcterms:W3CDTF">2021-06-30T11:30:00Z</dcterms:created>
  <dcterms:modified xsi:type="dcterms:W3CDTF">2021-07-01T11:36:00Z</dcterms:modified>
</cp:coreProperties>
</file>