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315165" w:rsidP="00D23A89">
      <w:pPr>
        <w:ind w:left="-567"/>
        <w:rPr>
          <w:sz w:val="28"/>
          <w:szCs w:val="28"/>
        </w:rPr>
      </w:pPr>
    </w:p>
    <w:p w:rsidR="007041ED" w:rsidRPr="00B81FC6" w:rsidRDefault="00350D23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17.05.2024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 w:rsidR="00DB43DB">
        <w:rPr>
          <w:b/>
        </w:rPr>
        <w:t>1</w:t>
      </w:r>
      <w:r>
        <w:rPr>
          <w:b/>
        </w:rPr>
        <w:t>926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350D23" w:rsidRPr="00350D23" w:rsidRDefault="00350D23" w:rsidP="00350D2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350D23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350D23" w:rsidRPr="00350D23" w:rsidRDefault="00350D23" w:rsidP="00350D2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350D23" w:rsidRPr="00350D23" w:rsidRDefault="00350D23" w:rsidP="00350D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0D23" w:rsidRPr="00350D23" w:rsidRDefault="00350D23" w:rsidP="00350D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</w:t>
      </w:r>
      <w:r w:rsidRPr="00350D23">
        <w:rPr>
          <w:rFonts w:eastAsiaTheme="minorHAnsi"/>
          <w:sz w:val="28"/>
          <w:szCs w:val="22"/>
          <w:lang w:eastAsia="en-US"/>
        </w:rPr>
        <w:t xml:space="preserve"> </w:t>
      </w:r>
      <w:r w:rsidRPr="00350D23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Люберцы от 13.06.2018 № 2189-ПА                       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350D23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350D23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25.04.2024, постановляю:    </w:t>
      </w:r>
    </w:p>
    <w:p w:rsidR="00350D23" w:rsidRPr="00350D23" w:rsidRDefault="00350D23" w:rsidP="00350D23">
      <w:pPr>
        <w:jc w:val="both"/>
        <w:rPr>
          <w:rFonts w:eastAsiaTheme="minorHAnsi"/>
          <w:sz w:val="28"/>
          <w:szCs w:val="22"/>
          <w:lang w:eastAsia="en-US"/>
        </w:rPr>
      </w:pPr>
    </w:p>
    <w:p w:rsidR="00350D23" w:rsidRPr="00350D23" w:rsidRDefault="00350D23" w:rsidP="00350D23">
      <w:pPr>
        <w:jc w:val="both"/>
        <w:rPr>
          <w:rFonts w:eastAsiaTheme="minorHAnsi"/>
          <w:sz w:val="28"/>
          <w:szCs w:val="22"/>
          <w:lang w:eastAsia="en-US"/>
        </w:rPr>
      </w:pPr>
    </w:p>
    <w:p w:rsidR="00350D23" w:rsidRPr="00350D23" w:rsidRDefault="00350D23" w:rsidP="00350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350D23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350D23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350D23" w:rsidRPr="00350D23" w:rsidRDefault="00350D23" w:rsidP="00350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                         к настоящему Постановлению.</w:t>
      </w:r>
    </w:p>
    <w:p w:rsidR="00350D23" w:rsidRPr="00350D23" w:rsidRDefault="00350D23" w:rsidP="00350D23">
      <w:pPr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ab/>
        <w:t xml:space="preserve">1.2. Осуществить сбор и подготовку необходимых документов для подачи   в Управление Федеральной службы государственной регистрации, кадастра                    и картографии по   Московской  области  для  государственной  регистрации                  </w:t>
      </w:r>
      <w:r w:rsidRPr="00350D23">
        <w:rPr>
          <w:rFonts w:eastAsiaTheme="minorHAnsi"/>
          <w:sz w:val="28"/>
          <w:szCs w:val="28"/>
          <w:lang w:eastAsia="en-US"/>
        </w:rPr>
        <w:lastRenderedPageBreak/>
        <w:t>в целях постановки выявленного недвижимого имущества, указанного                              в приложении к настоящему Постановлению, на учет, как бесхозяйного.</w:t>
      </w:r>
    </w:p>
    <w:p w:rsidR="00350D23" w:rsidRPr="00350D23" w:rsidRDefault="00350D23" w:rsidP="00350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2. Управлению ЖКХ (Караваев В.М.) в целях предотвращения угрозы разрушения недвижимого имущества, указанного в пункте 1 приложения                   к настоящему Постановлению, организовать работу по его эксплуатации                            и обслуживанию.</w:t>
      </w:r>
    </w:p>
    <w:p w:rsidR="00350D23" w:rsidRPr="00350D23" w:rsidRDefault="00350D23" w:rsidP="00350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3. АО «Люберецкий Водоканал» осуществлять содержание                                  и техническое обслуживание недвижимого имущества, указанного в пункте               1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АО «Люберецкий Водоканал» осуществление прав владения, пользования                            и распоряжения указанными объектами.</w:t>
      </w:r>
    </w:p>
    <w:p w:rsidR="00350D23" w:rsidRPr="00350D23" w:rsidRDefault="00350D23" w:rsidP="00350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0D23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0D23" w:rsidRPr="00350D23" w:rsidRDefault="00350D23" w:rsidP="00350D23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50D23">
        <w:rPr>
          <w:rFonts w:eastAsiaTheme="minorHAnsi"/>
          <w:sz w:val="28"/>
          <w:szCs w:val="28"/>
          <w:lang w:eastAsia="en-US"/>
        </w:rPr>
        <w:t xml:space="preserve">         5. </w:t>
      </w:r>
      <w:r w:rsidRPr="00350D23">
        <w:rPr>
          <w:sz w:val="28"/>
          <w:szCs w:val="28"/>
        </w:rPr>
        <w:t>Контроль за исполнением пункта 1 настоящего Постановления оставляю за собой.</w:t>
      </w:r>
    </w:p>
    <w:p w:rsidR="00350D23" w:rsidRPr="00350D23" w:rsidRDefault="00350D23" w:rsidP="00350D23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50D23">
        <w:rPr>
          <w:sz w:val="28"/>
          <w:szCs w:val="28"/>
        </w:rPr>
        <w:t xml:space="preserve">         6. Контроль за исполнением пунктов 2, 3 настоящего Постановления возложить на заместителя Главы Карпова К.М.</w:t>
      </w:r>
    </w:p>
    <w:p w:rsidR="00350D23" w:rsidRPr="00350D23" w:rsidRDefault="00350D23" w:rsidP="00350D23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350D23" w:rsidRPr="00350D23" w:rsidRDefault="00350D23" w:rsidP="00350D23">
      <w:pPr>
        <w:jc w:val="both"/>
        <w:rPr>
          <w:sz w:val="28"/>
          <w:szCs w:val="28"/>
        </w:rPr>
      </w:pPr>
      <w:r w:rsidRPr="00350D23">
        <w:rPr>
          <w:rFonts w:eastAsiaTheme="minorHAnsi"/>
          <w:sz w:val="28"/>
          <w:szCs w:val="28"/>
          <w:lang w:eastAsia="en-US"/>
        </w:rPr>
        <w:tab/>
      </w:r>
    </w:p>
    <w:p w:rsidR="00350D23" w:rsidRPr="00350D23" w:rsidRDefault="00350D23" w:rsidP="00350D23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50D23">
        <w:rPr>
          <w:sz w:val="28"/>
          <w:szCs w:val="28"/>
        </w:rPr>
        <w:t>Заместитель Главы                                                                               А.Н. Сыров</w:t>
      </w:r>
    </w:p>
    <w:p w:rsidR="00350D23" w:rsidRPr="00350D23" w:rsidRDefault="00350D23" w:rsidP="00350D23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50D23" w:rsidRPr="00350D23" w:rsidRDefault="00350D23" w:rsidP="00350D23">
      <w:pPr>
        <w:jc w:val="center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066031" w:rsidRDefault="00DB43DB" w:rsidP="00DB43DB">
      <w:pPr>
        <w:jc w:val="center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br w:type="page"/>
      </w: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350D23" w:rsidRPr="00350D23" w:rsidTr="00E373A5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right"/>
              <w:rPr>
                <w:color w:val="000000"/>
              </w:rPr>
            </w:pPr>
            <w:r w:rsidRPr="00350D23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350D23" w:rsidRPr="00350D23" w:rsidTr="00E373A5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right"/>
              <w:rPr>
                <w:color w:val="000000"/>
              </w:rPr>
            </w:pPr>
            <w:r w:rsidRPr="00350D23">
              <w:rPr>
                <w:color w:val="000000"/>
              </w:rPr>
              <w:t xml:space="preserve">к Постановлению администрации  </w:t>
            </w:r>
          </w:p>
          <w:p w:rsidR="00350D23" w:rsidRPr="00350D23" w:rsidRDefault="00350D23" w:rsidP="00350D23">
            <w:pPr>
              <w:jc w:val="center"/>
              <w:rPr>
                <w:color w:val="000000"/>
              </w:rPr>
            </w:pPr>
            <w:r w:rsidRPr="00350D23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350D23" w:rsidRPr="00350D23" w:rsidRDefault="00350D23" w:rsidP="00350D23">
            <w:pPr>
              <w:jc w:val="center"/>
              <w:rPr>
                <w:color w:val="000000"/>
              </w:rPr>
            </w:pPr>
            <w:r w:rsidRPr="00350D23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350D23" w:rsidRPr="00350D23" w:rsidTr="00E373A5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D23" w:rsidRPr="00350D23" w:rsidRDefault="00350D23" w:rsidP="00350D23">
            <w:pPr>
              <w:jc w:val="right"/>
              <w:rPr>
                <w:color w:val="000000"/>
              </w:rPr>
            </w:pPr>
            <w:r w:rsidRPr="00350D23">
              <w:rPr>
                <w:color w:val="000000"/>
              </w:rPr>
              <w:t xml:space="preserve">                                                       </w:t>
            </w:r>
            <w:proofErr w:type="gramStart"/>
            <w:r w:rsidRPr="00350D23">
              <w:rPr>
                <w:color w:val="000000"/>
              </w:rPr>
              <w:t xml:space="preserve">от  </w:t>
            </w:r>
            <w:r>
              <w:rPr>
                <w:color w:val="000000"/>
              </w:rPr>
              <w:t>17.05.20</w:t>
            </w:r>
            <w:r w:rsidR="0031516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proofErr w:type="gramEnd"/>
            <w:r w:rsidRPr="00350D23">
              <w:rPr>
                <w:color w:val="000000"/>
              </w:rPr>
              <w:t xml:space="preserve">  №</w:t>
            </w:r>
            <w:r>
              <w:rPr>
                <w:color w:val="000000"/>
              </w:rPr>
              <w:t xml:space="preserve"> 1926-ПА</w:t>
            </w:r>
            <w:r w:rsidRPr="00350D23">
              <w:rPr>
                <w:color w:val="000000"/>
              </w:rPr>
              <w:t xml:space="preserve">                                                        </w:t>
            </w:r>
          </w:p>
        </w:tc>
      </w:tr>
      <w:tr w:rsidR="00350D23" w:rsidRPr="00350D23" w:rsidTr="00E373A5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  <w:r w:rsidRPr="00350D23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</w:t>
            </w:r>
            <w:bookmarkStart w:id="0" w:name="_GoBack"/>
            <w:bookmarkEnd w:id="0"/>
            <w:r w:rsidRPr="00350D23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  <w:r w:rsidRPr="00350D23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350D23" w:rsidRPr="00350D23" w:rsidTr="00E373A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</w:rPr>
            </w:pPr>
            <w:r w:rsidRPr="00350D23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  <w:r w:rsidRPr="00350D23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  <w:r w:rsidRPr="00350D23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8"/>
                <w:szCs w:val="28"/>
              </w:rPr>
            </w:pPr>
            <w:r w:rsidRPr="00350D23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350D23" w:rsidRPr="00350D23" w:rsidTr="00E373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7"/>
                <w:szCs w:val="27"/>
              </w:rPr>
            </w:pPr>
            <w:r w:rsidRPr="00350D2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Хозфекальная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Московская область,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Томилино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, от дома 28 по ул. Толстого</w:t>
            </w:r>
          </w:p>
          <w:p w:rsidR="00350D23" w:rsidRPr="00350D23" w:rsidRDefault="00350D23" w:rsidP="00350D2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Протяженность - 70 м</w:t>
            </w:r>
          </w:p>
        </w:tc>
      </w:tr>
      <w:tr w:rsidR="00350D23" w:rsidRPr="00350D23" w:rsidTr="00E373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7"/>
                <w:szCs w:val="27"/>
              </w:rPr>
            </w:pPr>
            <w:r w:rsidRPr="00350D2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д.п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,   </w:t>
            </w:r>
            <w:proofErr w:type="gram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   ул. 2-ая Заводская, на берегу Большого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Красковского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карьера.</w:t>
            </w:r>
          </w:p>
          <w:p w:rsidR="00350D23" w:rsidRPr="00350D23" w:rsidRDefault="00350D23" w:rsidP="00350D2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Площадь  – 20 кв. м</w:t>
            </w:r>
          </w:p>
        </w:tc>
      </w:tr>
      <w:tr w:rsidR="00350D23" w:rsidRPr="00350D23" w:rsidTr="00E373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7"/>
                <w:szCs w:val="27"/>
              </w:rPr>
            </w:pPr>
            <w:r w:rsidRPr="00350D2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д. п. </w:t>
            </w:r>
            <w:proofErr w:type="spellStart"/>
            <w:proofErr w:type="gram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,   </w:t>
            </w:r>
            <w:proofErr w:type="gram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ул. Железнодорожная, на берегу Птичьего карьера</w:t>
            </w:r>
          </w:p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Площадь  – 180 кв. м</w:t>
            </w:r>
          </w:p>
        </w:tc>
      </w:tr>
      <w:tr w:rsidR="00350D23" w:rsidRPr="00350D23" w:rsidTr="00E373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7"/>
                <w:szCs w:val="27"/>
              </w:rPr>
            </w:pPr>
            <w:r w:rsidRPr="00350D2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г. </w:t>
            </w:r>
            <w:proofErr w:type="gram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Люберцы,   </w:t>
            </w:r>
            <w:proofErr w:type="gram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     ул. Инициативная, возле д.44А</w:t>
            </w:r>
          </w:p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Площадь  – 200 кв. м</w:t>
            </w:r>
          </w:p>
        </w:tc>
      </w:tr>
      <w:tr w:rsidR="00350D23" w:rsidRPr="00350D23" w:rsidTr="00E373A5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0D23" w:rsidRPr="00350D23" w:rsidRDefault="00350D23" w:rsidP="00350D23">
            <w:pPr>
              <w:jc w:val="center"/>
              <w:rPr>
                <w:color w:val="000000"/>
                <w:sz w:val="27"/>
                <w:szCs w:val="27"/>
              </w:rPr>
            </w:pPr>
            <w:r w:rsidRPr="00350D2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50D23">
              <w:rPr>
                <w:rFonts w:eastAsiaTheme="minorHAnsi"/>
                <w:sz w:val="28"/>
                <w:szCs w:val="22"/>
                <w:lang w:eastAsia="en-US"/>
              </w:rPr>
              <w:t>. Люберцы, г. Люберцы,                                  ул. Железнодорожная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D23" w:rsidRPr="00350D23" w:rsidRDefault="00350D23" w:rsidP="00350D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50D23">
              <w:rPr>
                <w:rFonts w:eastAsiaTheme="minorHAnsi"/>
                <w:sz w:val="28"/>
                <w:szCs w:val="22"/>
                <w:lang w:eastAsia="en-US"/>
              </w:rPr>
              <w:t>Площадь  – 50 кв. м</w:t>
            </w:r>
          </w:p>
        </w:tc>
      </w:tr>
    </w:tbl>
    <w:p w:rsidR="00350D23" w:rsidRPr="00350D23" w:rsidRDefault="00350D23" w:rsidP="00350D23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CF51C8">
      <w:pgSz w:w="16840" w:h="11907" w:orient="landscape" w:code="9"/>
      <w:pgMar w:top="1474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67910"/>
    <w:rsid w:val="002C68EC"/>
    <w:rsid w:val="0030682D"/>
    <w:rsid w:val="00315165"/>
    <w:rsid w:val="00350D23"/>
    <w:rsid w:val="00357DA3"/>
    <w:rsid w:val="0036088A"/>
    <w:rsid w:val="003826C7"/>
    <w:rsid w:val="00415E8F"/>
    <w:rsid w:val="004604DC"/>
    <w:rsid w:val="004718CF"/>
    <w:rsid w:val="00477012"/>
    <w:rsid w:val="00484AB7"/>
    <w:rsid w:val="004D0521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45C17"/>
    <w:rsid w:val="00A52DFB"/>
    <w:rsid w:val="00A95EA6"/>
    <w:rsid w:val="00AD0EFE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DB43DB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1E191-C199-42B1-8D05-316343A2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86A3-6E89-42CD-8C22-9C314EF2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2024-05-20T08:19:00Z</dcterms:created>
  <dcterms:modified xsi:type="dcterms:W3CDTF">2024-05-21T15:06:00Z</dcterms:modified>
</cp:coreProperties>
</file>