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7769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776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776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7769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7769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7769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7769E" w:rsidRPr="00B7769E" w:rsidRDefault="00B7769E" w:rsidP="00B7769E">
      <w:pPr>
        <w:spacing w:after="0" w:line="240" w:lineRule="auto"/>
        <w:ind w:left="-1134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7769E" w:rsidRPr="00B7769E" w:rsidRDefault="00B7769E" w:rsidP="00B7769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7769E" w:rsidRPr="00B7769E" w:rsidRDefault="00B7769E" w:rsidP="00B7769E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1</w:t>
      </w:r>
      <w:r w:rsidRPr="00B7769E">
        <w:rPr>
          <w:rFonts w:ascii="Arial" w:hAnsi="Arial" w:cs="Arial"/>
          <w:sz w:val="24"/>
          <w:szCs w:val="24"/>
        </w:rPr>
        <w:t>2</w:t>
      </w:r>
      <w:r w:rsidRPr="00B7769E">
        <w:rPr>
          <w:rFonts w:ascii="Arial" w:hAnsi="Arial" w:cs="Arial"/>
          <w:sz w:val="24"/>
          <w:szCs w:val="24"/>
        </w:rPr>
        <w:t>.05.2022                                                                                             № 18</w:t>
      </w:r>
      <w:r w:rsidRPr="00B7769E">
        <w:rPr>
          <w:rFonts w:ascii="Arial" w:hAnsi="Arial" w:cs="Arial"/>
          <w:sz w:val="24"/>
          <w:szCs w:val="24"/>
        </w:rPr>
        <w:t>61</w:t>
      </w:r>
      <w:r w:rsidRPr="00B7769E">
        <w:rPr>
          <w:rFonts w:ascii="Arial" w:hAnsi="Arial" w:cs="Arial"/>
          <w:sz w:val="24"/>
          <w:szCs w:val="24"/>
        </w:rPr>
        <w:t>-ПА</w:t>
      </w:r>
    </w:p>
    <w:p w:rsidR="004926B4" w:rsidRPr="00B7769E" w:rsidRDefault="00B7769E" w:rsidP="00B776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г. Люберцы</w:t>
      </w:r>
    </w:p>
    <w:p w:rsidR="004926B4" w:rsidRPr="00B7769E" w:rsidRDefault="004926B4" w:rsidP="00B776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26B4" w:rsidRPr="00B7769E" w:rsidRDefault="004926B4" w:rsidP="00B776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26B4" w:rsidRPr="00B7769E" w:rsidRDefault="004926B4" w:rsidP="004926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69E">
        <w:rPr>
          <w:rFonts w:ascii="Arial" w:hAnsi="Arial" w:cs="Arial"/>
          <w:b/>
          <w:sz w:val="24"/>
          <w:szCs w:val="24"/>
        </w:rPr>
        <w:t xml:space="preserve">Об утверждении Тарифов </w:t>
      </w:r>
      <w:r w:rsidRPr="00B776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платные услуги </w:t>
      </w:r>
    </w:p>
    <w:p w:rsidR="004926B4" w:rsidRPr="00B7769E" w:rsidRDefault="004926B4" w:rsidP="004926B4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учреждения «Дирекция спортивных сооружений» городского округа Люберцы Московской области на 2022-2024 гг.</w:t>
      </w:r>
    </w:p>
    <w:p w:rsidR="004926B4" w:rsidRPr="00B7769E" w:rsidRDefault="004926B4" w:rsidP="004926B4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926B4" w:rsidRPr="00B7769E" w:rsidRDefault="004926B4" w:rsidP="004926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769E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B7769E">
        <w:rPr>
          <w:rFonts w:ascii="Arial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07.04.2022 № 03-РГ «О наделении полномочиями Первого заместителя Главы администрации», постановляю:</w:t>
      </w:r>
    </w:p>
    <w:p w:rsidR="004926B4" w:rsidRPr="00B7769E" w:rsidRDefault="004926B4" w:rsidP="004926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26B4" w:rsidRPr="00B7769E" w:rsidRDefault="004926B4" w:rsidP="004926B4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Утвердить Тарифы на платные услуги муниципального учреждения «Дирекция спортивных сооружений» городского округа Люберцы Московской области на 2022-2024 гг. (прилагается).</w:t>
      </w:r>
    </w:p>
    <w:p w:rsidR="004926B4" w:rsidRPr="00B7769E" w:rsidRDefault="004926B4" w:rsidP="004926B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769E">
        <w:rPr>
          <w:rFonts w:ascii="Arial" w:hAnsi="Arial" w:cs="Arial"/>
          <w:sz w:val="24"/>
          <w:szCs w:val="24"/>
        </w:rPr>
        <w:t>Признать утратившим силу Постановление администрации муниципального образования городской округ Люберцы Московской области от</w:t>
      </w:r>
      <w:r w:rsidRPr="00B7769E">
        <w:rPr>
          <w:rFonts w:ascii="Arial" w:hAnsi="Arial" w:cs="Arial"/>
          <w:sz w:val="24"/>
          <w:szCs w:val="24"/>
          <w:lang w:eastAsia="ru-RU"/>
        </w:rPr>
        <w:t xml:space="preserve"> 15.04.2022 № 1457-ПА «Об утверждении Тарифов на платные услуги муниципального учреждения «Дирекция спортивных сооружений» городского округа Люберцы Московской области на 2022-2024 гг.».</w:t>
      </w:r>
    </w:p>
    <w:p w:rsidR="004926B4" w:rsidRPr="00B7769E" w:rsidRDefault="004926B4" w:rsidP="004926B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769E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момента издания и распространяется на правоотношения, возникшие с 01.05.2022.</w:t>
      </w:r>
    </w:p>
    <w:p w:rsidR="004926B4" w:rsidRPr="00B7769E" w:rsidRDefault="004926B4" w:rsidP="004926B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7769E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926B4" w:rsidRPr="00B7769E" w:rsidRDefault="004926B4" w:rsidP="004926B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7769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B7769E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7769E"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 w:rsidRPr="00B7769E"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4926B4" w:rsidRPr="00B7769E" w:rsidRDefault="004926B4" w:rsidP="004926B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6B4" w:rsidRPr="00B7769E" w:rsidRDefault="004926B4" w:rsidP="00492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Первый заместитель</w:t>
      </w:r>
    </w:p>
    <w:p w:rsidR="004926B4" w:rsidRPr="00B7769E" w:rsidRDefault="004926B4" w:rsidP="00492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В. В. </w:t>
      </w:r>
      <w:proofErr w:type="spellStart"/>
      <w:r w:rsidRPr="00B7769E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4926B4" w:rsidRPr="00B7769E" w:rsidRDefault="004926B4" w:rsidP="004926B4">
      <w:pPr>
        <w:pStyle w:val="a5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4"/>
          <w:szCs w:val="24"/>
        </w:rPr>
      </w:pP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4926B4" w:rsidRPr="00B7769E" w:rsidRDefault="004926B4" w:rsidP="004926B4">
      <w:pPr>
        <w:shd w:val="clear" w:color="auto" w:fill="FFFFFF"/>
        <w:tabs>
          <w:tab w:val="left" w:pos="2835"/>
        </w:tabs>
        <w:spacing w:before="144" w:after="288" w:line="240" w:lineRule="auto"/>
        <w:ind w:firstLine="5103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7769E">
        <w:rPr>
          <w:rFonts w:ascii="Arial" w:eastAsia="Times New Roman" w:hAnsi="Arial" w:cs="Arial"/>
          <w:sz w:val="24"/>
          <w:szCs w:val="24"/>
          <w:lang w:eastAsia="ru-RU"/>
        </w:rPr>
        <w:t>12.05.</w:t>
      </w:r>
      <w:r w:rsidRPr="00B7769E">
        <w:rPr>
          <w:rFonts w:ascii="Arial" w:eastAsia="Times New Roman" w:hAnsi="Arial" w:cs="Arial"/>
          <w:sz w:val="24"/>
          <w:szCs w:val="24"/>
          <w:lang w:eastAsia="ru-RU"/>
        </w:rPr>
        <w:t xml:space="preserve"> 2022  № </w:t>
      </w:r>
      <w:r w:rsidR="00B7769E">
        <w:rPr>
          <w:rFonts w:ascii="Arial" w:eastAsia="Times New Roman" w:hAnsi="Arial" w:cs="Arial"/>
          <w:sz w:val="24"/>
          <w:szCs w:val="24"/>
          <w:lang w:eastAsia="ru-RU"/>
        </w:rPr>
        <w:t>1861-ПА</w:t>
      </w:r>
      <w:bookmarkStart w:id="0" w:name="_GoBack"/>
      <w:bookmarkEnd w:id="0"/>
    </w:p>
    <w:p w:rsidR="004926B4" w:rsidRPr="00B7769E" w:rsidRDefault="004926B4" w:rsidP="004926B4">
      <w:pPr>
        <w:shd w:val="clear" w:color="auto" w:fill="FFFFFF"/>
        <w:spacing w:before="144" w:after="288" w:line="240" w:lineRule="auto"/>
        <w:ind w:firstLine="1275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26B4" w:rsidRPr="00B7769E" w:rsidRDefault="004926B4" w:rsidP="004926B4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6B4" w:rsidRPr="00B7769E" w:rsidRDefault="004926B4" w:rsidP="004926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Тарифы на платные услуги </w:t>
      </w:r>
    </w:p>
    <w:p w:rsidR="004926B4" w:rsidRPr="00B7769E" w:rsidRDefault="004926B4" w:rsidP="004926B4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769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учреждения «Дирекция спортивных сооружений» городского округа Люберцы Московской области</w:t>
      </w:r>
    </w:p>
    <w:p w:rsidR="004926B4" w:rsidRPr="00B7769E" w:rsidRDefault="004926B4" w:rsidP="004926B4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05"/>
        <w:gridCol w:w="2163"/>
        <w:gridCol w:w="2038"/>
      </w:tblGrid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B7769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B7769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 xml:space="preserve">Стоимость 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4926B4" w:rsidRPr="00B7769E" w:rsidTr="00D91FC7">
        <w:trPr>
          <w:trHeight w:val="305"/>
        </w:trPr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 xml:space="preserve">Стадион «Торпедо» </w:t>
            </w:r>
          </w:p>
        </w:tc>
      </w:tr>
      <w:tr w:rsidR="004926B4" w:rsidRPr="00B7769E" w:rsidTr="00D91FC7">
        <w:trPr>
          <w:trHeight w:val="305"/>
        </w:trPr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4410,00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½ футбольного поля с естественным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1час/ ½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2205,00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грунтовым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1925,00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Тренажерный зал, силовой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Занятие разовое без инструктора, 2 часа с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rPr>
          <w:trHeight w:val="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Зал общей физической подготовки, зал борьбы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2680,00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tabs>
                <w:tab w:val="left" w:pos="1755"/>
                <w:tab w:val="center" w:pos="47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B7769E">
              <w:rPr>
                <w:rFonts w:ascii="Arial" w:hAnsi="Arial" w:cs="Arial"/>
                <w:b/>
                <w:sz w:val="24"/>
                <w:szCs w:val="24"/>
              </w:rPr>
              <w:tab/>
              <w:t>Проведение занятий по физической культуре и спорту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Занятия в спортивно-оздоровительной группе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Стадион «Электрон»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4926B4" w:rsidRPr="00B7769E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1 месяц/8 занятий, абонемент на 1 </w:t>
            </w: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человека, без инструктора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Разовое занятие, 1 час, без инструктора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человека, с инструктором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Разовое занятие, 1 час, с инструктором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1600,00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350,00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Спортивный (игровой)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3100,00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Гимнастический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Хоккейная коробка (30*60), покрытие - искусственная трава (команда)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час/коробка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 (команда):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3600,00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1800,00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 для детей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«Фигурное катание»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9C3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«Художественная гимнастика», «Спортивная хореография», «Детский фитнес», «Шахматы», «Карате-до», «Футбол», «Волейбол»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9C3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«Бокс», «Боевое самбо»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9C3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1 месяц/10 </w:t>
            </w: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2500,00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«Шахматы для малышей»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9C3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</w:t>
            </w:r>
            <w:r w:rsidR="009C3E62" w:rsidRPr="00B7769E">
              <w:rPr>
                <w:rFonts w:ascii="Arial" w:hAnsi="Arial" w:cs="Arial"/>
                <w:sz w:val="24"/>
                <w:szCs w:val="24"/>
              </w:rPr>
              <w:t>/</w:t>
            </w:r>
            <w:r w:rsidRPr="00B7769E">
              <w:rPr>
                <w:rFonts w:ascii="Arial" w:hAnsi="Arial" w:cs="Arial"/>
                <w:sz w:val="24"/>
                <w:szCs w:val="24"/>
              </w:rPr>
              <w:t xml:space="preserve">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1250,00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769E">
              <w:rPr>
                <w:rFonts w:ascii="Arial" w:hAnsi="Arial" w:cs="Arial"/>
                <w:sz w:val="24"/>
                <w:szCs w:val="24"/>
              </w:rPr>
              <w:t xml:space="preserve">Разовое занятие в секциях «Фигурное катание», «Боевое самбо», «Футбол», «Художественная гимнастика», «Спортивная хореография», «Волейбол», «Бокс», «Шахматы», «Шахматы для малышей», «Карате-до», «Детский фитнес» 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 для взрослых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«Бокс», «Шейпинг», «</w:t>
            </w:r>
            <w:r w:rsidRPr="00B7769E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  <w:r w:rsidRPr="00B77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69E">
              <w:rPr>
                <w:rFonts w:ascii="Arial" w:hAnsi="Arial" w:cs="Arial"/>
                <w:sz w:val="24"/>
                <w:szCs w:val="24"/>
                <w:lang w:val="en-US"/>
              </w:rPr>
              <w:t>stretch</w:t>
            </w:r>
            <w:r w:rsidRPr="00B7769E">
              <w:rPr>
                <w:rFonts w:ascii="Arial" w:hAnsi="Arial" w:cs="Arial"/>
                <w:sz w:val="24"/>
                <w:szCs w:val="24"/>
              </w:rPr>
              <w:t>», «Боевое самбо»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 10 занятий, абонемент на 1 человека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3500,00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«Йога»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Разовое занятие, 1 час, с инструктором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2100,00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450,00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Разовое занятие в секциях «Боевое самбо», «Шейпинг», «</w:t>
            </w:r>
            <w:r w:rsidRPr="00B7769E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  <w:r w:rsidRPr="00B77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69E">
              <w:rPr>
                <w:rFonts w:ascii="Arial" w:hAnsi="Arial" w:cs="Arial"/>
                <w:sz w:val="24"/>
                <w:szCs w:val="24"/>
                <w:lang w:val="en-US"/>
              </w:rPr>
              <w:t>stretch</w:t>
            </w:r>
            <w:r w:rsidRPr="00B7769E">
              <w:rPr>
                <w:rFonts w:ascii="Arial" w:hAnsi="Arial" w:cs="Arial"/>
                <w:sz w:val="24"/>
                <w:szCs w:val="24"/>
              </w:rPr>
              <w:t>», «Бокс»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Стадион «Урожай»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Зал № 1 (17*8),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2800,00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Зал № 2 (17*8),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2400,00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3.3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Спортивная площадка (30*50), покрытие – искусственная трава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час/площадка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 (команда):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¼ поля (15*25)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3500,00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1750,00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875,00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3.5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«Фигурное катание»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450,00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Стадион «Труд»</w:t>
            </w: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Спортивный (игровой) зал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2300,00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Гимнастический зал 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Хоккейная коробка (30*60), покрытие - искусственная трава (команда)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FC57BB" w:rsidRPr="00B7769E" w:rsidRDefault="00FC57BB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час/коробка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покрытием: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4000,00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2000,00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1000,00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B4" w:rsidRPr="00B7769E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69E">
              <w:rPr>
                <w:rFonts w:ascii="Arial" w:hAnsi="Arial" w:cs="Arial"/>
                <w:b/>
                <w:sz w:val="24"/>
                <w:szCs w:val="24"/>
              </w:rPr>
              <w:t>Стадион «</w:t>
            </w:r>
            <w:proofErr w:type="spellStart"/>
            <w:r w:rsidRPr="00B7769E">
              <w:rPr>
                <w:rFonts w:ascii="Arial" w:hAnsi="Arial" w:cs="Arial"/>
                <w:b/>
                <w:sz w:val="24"/>
                <w:szCs w:val="24"/>
              </w:rPr>
              <w:t>Балятино</w:t>
            </w:r>
            <w:proofErr w:type="spellEnd"/>
            <w:r w:rsidRPr="00B7769E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4926B4" w:rsidRPr="00B7769E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покрытием: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4926B4" w:rsidRPr="00B7769E" w:rsidRDefault="004926B4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4000,00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2000,00</w:t>
            </w:r>
          </w:p>
          <w:p w:rsidR="004926B4" w:rsidRPr="00B7769E" w:rsidRDefault="004926B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69E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</w:tbl>
    <w:p w:rsidR="004926B4" w:rsidRPr="00B7769E" w:rsidRDefault="004926B4" w:rsidP="004926B4">
      <w:pPr>
        <w:rPr>
          <w:rFonts w:ascii="Arial" w:hAnsi="Arial" w:cs="Arial"/>
          <w:sz w:val="24"/>
          <w:szCs w:val="24"/>
        </w:rPr>
      </w:pPr>
    </w:p>
    <w:p w:rsidR="004926B4" w:rsidRPr="00B7769E" w:rsidRDefault="004926B4" w:rsidP="004926B4">
      <w:pPr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lastRenderedPageBreak/>
        <w:t>Учреждение предусматривает льготу 50 % на оказание платных услуг населению при предоставлении подтверждающих документов: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Детям до 18 лет из неполных семей (мать-одиночка) и многодетных семей (трое и более детей);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Детям-сиротам до 18 лет;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Детям до 18 лет, оставшимся без попечения родителей;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Детям-инвалидам;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Инвалидам;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 xml:space="preserve">Двум или более из одной семьи, </w:t>
      </w:r>
      <w:proofErr w:type="gramStart"/>
      <w:r w:rsidRPr="00B7769E">
        <w:rPr>
          <w:rFonts w:ascii="Arial" w:hAnsi="Arial" w:cs="Arial"/>
          <w:sz w:val="24"/>
          <w:szCs w:val="24"/>
        </w:rPr>
        <w:t>занимающихся</w:t>
      </w:r>
      <w:proofErr w:type="gramEnd"/>
      <w:r w:rsidRPr="00B7769E">
        <w:rPr>
          <w:rFonts w:ascii="Arial" w:hAnsi="Arial" w:cs="Arial"/>
          <w:sz w:val="24"/>
          <w:szCs w:val="24"/>
        </w:rPr>
        <w:t xml:space="preserve"> в одной физкультурно-спортивной организации;</w:t>
      </w:r>
    </w:p>
    <w:p w:rsidR="004926B4" w:rsidRPr="00B7769E" w:rsidRDefault="004926B4" w:rsidP="004926B4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B7769E">
        <w:rPr>
          <w:rFonts w:ascii="Arial" w:hAnsi="Arial" w:cs="Arial"/>
          <w:sz w:val="24"/>
          <w:szCs w:val="24"/>
        </w:rPr>
        <w:t>Студентам, обучающимся по очной форме обучения в высших и средних учебных заведениях.</w:t>
      </w:r>
    </w:p>
    <w:p w:rsidR="004926B4" w:rsidRPr="00B7769E" w:rsidRDefault="004926B4" w:rsidP="004926B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0C" w:rsidRPr="00B7769E" w:rsidRDefault="00B7769E">
      <w:pPr>
        <w:rPr>
          <w:rFonts w:ascii="Arial" w:hAnsi="Arial" w:cs="Arial"/>
          <w:sz w:val="24"/>
          <w:szCs w:val="24"/>
        </w:rPr>
      </w:pPr>
    </w:p>
    <w:sectPr w:rsidR="000C650C" w:rsidRPr="00B7769E" w:rsidSect="00457C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0155"/>
    <w:multiLevelType w:val="hybridMultilevel"/>
    <w:tmpl w:val="F68C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6273C"/>
    <w:multiLevelType w:val="multilevel"/>
    <w:tmpl w:val="0584F9B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7FC339C6"/>
    <w:multiLevelType w:val="hybridMultilevel"/>
    <w:tmpl w:val="9E9406F4"/>
    <w:lvl w:ilvl="0" w:tplc="C5A027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B4"/>
    <w:rsid w:val="00125091"/>
    <w:rsid w:val="004926B4"/>
    <w:rsid w:val="0091393E"/>
    <w:rsid w:val="009C3E62"/>
    <w:rsid w:val="00B7769E"/>
    <w:rsid w:val="00D6439B"/>
    <w:rsid w:val="00F91A4F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26B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4926B4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926B4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26B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4926B4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926B4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2022-05-13T13:22:00Z</dcterms:created>
  <dcterms:modified xsi:type="dcterms:W3CDTF">2022-05-13T13:22:00Z</dcterms:modified>
</cp:coreProperties>
</file>