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8A6DB6" w:rsidRDefault="008A6DB6" w:rsidP="008A6DB6">
      <w:pPr>
        <w:spacing w:after="0" w:line="240" w:lineRule="auto"/>
        <w:ind w:right="-285"/>
        <w:rPr>
          <w:rFonts w:ascii="Arial" w:hAnsi="Arial" w:cs="Arial"/>
          <w:u w:val="single"/>
        </w:rPr>
      </w:pPr>
    </w:p>
    <w:p w:rsidR="008A6DB6" w:rsidRDefault="008A6DB6" w:rsidP="008A6DB6">
      <w:pPr>
        <w:spacing w:after="0" w:line="240" w:lineRule="auto"/>
        <w:ind w:right="-285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.05.2021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</w:t>
      </w:r>
      <w:r>
        <w:rPr>
          <w:rFonts w:ascii="Arial" w:hAnsi="Arial" w:cs="Arial"/>
        </w:rPr>
        <w:t>464</w:t>
      </w:r>
      <w:r>
        <w:rPr>
          <w:rFonts w:ascii="Arial" w:hAnsi="Arial" w:cs="Arial"/>
        </w:rPr>
        <w:t>-ПА</w:t>
      </w: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</w:p>
    <w:p w:rsidR="008A6DB6" w:rsidRDefault="008A6DB6" w:rsidP="008A6DB6">
      <w:pPr>
        <w:spacing w:after="0" w:line="240" w:lineRule="auto"/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64FA2" w:rsidRPr="000D33F1" w:rsidRDefault="00F64FA2" w:rsidP="008A6D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501F" w:rsidRPr="008A6DB6" w:rsidRDefault="001E501F" w:rsidP="001E501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A6DB6">
        <w:rPr>
          <w:rFonts w:ascii="Arial" w:hAnsi="Arial" w:cs="Arial"/>
          <w:sz w:val="24"/>
          <w:szCs w:val="24"/>
        </w:rPr>
        <w:t xml:space="preserve">Об утверждении Порядка осуществления органами местного самоуправления муниципального образования городской округ Люберцы Московской области и находящихся в их ведении казенными учреждениями бюджетных </w:t>
      </w:r>
      <w:proofErr w:type="gramStart"/>
      <w:r w:rsidRPr="008A6DB6">
        <w:rPr>
          <w:rFonts w:ascii="Arial" w:hAnsi="Arial" w:cs="Arial"/>
          <w:sz w:val="24"/>
          <w:szCs w:val="24"/>
        </w:rPr>
        <w:t>полномочий главных администраторов доходов бюджета муниципального образования городской округ</w:t>
      </w:r>
      <w:proofErr w:type="gramEnd"/>
      <w:r w:rsidRPr="008A6DB6">
        <w:rPr>
          <w:rFonts w:ascii="Arial" w:hAnsi="Arial" w:cs="Arial"/>
          <w:sz w:val="24"/>
          <w:szCs w:val="24"/>
        </w:rPr>
        <w:t xml:space="preserve"> Люберцы Московской области </w:t>
      </w:r>
    </w:p>
    <w:p w:rsidR="001E501F" w:rsidRPr="001E501F" w:rsidRDefault="001E501F" w:rsidP="001E501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E501F" w:rsidRPr="001E501F" w:rsidRDefault="001E501F" w:rsidP="001E501F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со </w:t>
      </w:r>
      <w:hyperlink r:id="rId6" w:history="1">
        <w:r w:rsidRPr="001E501F">
          <w:rPr>
            <w:rFonts w:ascii="Arial" w:eastAsia="Calibri" w:hAnsi="Arial" w:cs="Arial"/>
            <w:sz w:val="24"/>
            <w:szCs w:val="24"/>
            <w:lang w:eastAsia="en-US"/>
          </w:rPr>
          <w:t>статьей 160.1</w:t>
        </w:r>
      </w:hyperlink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Бюджетного кодекса Российской Федерации, </w:t>
      </w:r>
      <w:hyperlink r:id="rId7" w:history="1">
        <w:r w:rsidRPr="001E501F">
          <w:rPr>
            <w:rFonts w:ascii="Arial" w:eastAsia="Calibri" w:hAnsi="Arial" w:cs="Arial"/>
            <w:sz w:val="24"/>
            <w:szCs w:val="24"/>
            <w:lang w:eastAsia="en-US"/>
          </w:rPr>
          <w:t>статьями 7</w:t>
        </w:r>
      </w:hyperlink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hyperlink r:id="rId8" w:history="1">
        <w:r w:rsidRPr="001E501F">
          <w:rPr>
            <w:rFonts w:ascii="Arial" w:eastAsia="Calibri" w:hAnsi="Arial" w:cs="Arial"/>
            <w:sz w:val="24"/>
            <w:szCs w:val="24"/>
            <w:lang w:eastAsia="en-US"/>
          </w:rPr>
          <w:t>43</w:t>
        </w:r>
      </w:hyperlink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1E501F" w:rsidRPr="001E501F" w:rsidRDefault="001E501F" w:rsidP="001E501F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E501F" w:rsidRPr="001E501F" w:rsidRDefault="001E501F" w:rsidP="001E501F">
      <w:pPr>
        <w:pStyle w:val="ConsPlusNormal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1. Утвердить </w:t>
      </w:r>
      <w:hyperlink w:anchor="P38" w:history="1">
        <w:r w:rsidRPr="001E501F">
          <w:rPr>
            <w:rFonts w:ascii="Arial" w:eastAsia="Calibri" w:hAnsi="Arial" w:cs="Arial"/>
            <w:sz w:val="24"/>
            <w:szCs w:val="24"/>
            <w:lang w:eastAsia="en-US"/>
          </w:rPr>
          <w:t>Порядок</w:t>
        </w:r>
      </w:hyperlink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осуществления органами местного самоуправления муниципального образования городской округ Люберцы Московской области и находящихся в их ведении казенными учреждениями бюджетных </w:t>
      </w:r>
      <w:proofErr w:type="gramStart"/>
      <w:r w:rsidRPr="001E501F">
        <w:rPr>
          <w:rFonts w:ascii="Arial" w:eastAsia="Calibri" w:hAnsi="Arial" w:cs="Arial"/>
          <w:sz w:val="24"/>
          <w:szCs w:val="24"/>
          <w:lang w:eastAsia="en-US"/>
        </w:rPr>
        <w:t>полномочий главных администраторов доходов бюджета муниципального образования городской округ</w:t>
      </w:r>
      <w:proofErr w:type="gramEnd"/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(прилагается).</w:t>
      </w:r>
    </w:p>
    <w:p w:rsidR="001E501F" w:rsidRPr="001E501F" w:rsidRDefault="001E501F" w:rsidP="001E501F">
      <w:pPr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E501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E501F">
        <w:rPr>
          <w:rFonts w:ascii="Arial" w:eastAsia="Times New Roman" w:hAnsi="Arial" w:cs="Arial"/>
          <w:sz w:val="24"/>
          <w:szCs w:val="24"/>
        </w:rPr>
        <w:t>Разместить</w:t>
      </w:r>
      <w:proofErr w:type="gramEnd"/>
      <w:r w:rsidRPr="001E501F">
        <w:rPr>
          <w:rFonts w:ascii="Arial" w:eastAsia="Times New Roman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1E501F" w:rsidRPr="001E501F" w:rsidRDefault="001E501F" w:rsidP="001E501F">
      <w:pPr>
        <w:pStyle w:val="ConsPlusNormal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E501F">
        <w:rPr>
          <w:rFonts w:ascii="Arial" w:eastAsia="Calibri" w:hAnsi="Arial" w:cs="Arial"/>
          <w:sz w:val="24"/>
          <w:szCs w:val="24"/>
          <w:lang w:eastAsia="en-US"/>
        </w:rPr>
        <w:t>3. Настоящее Постановление вступает в силу с момента подписания и распространяется на правоотношения, возникшие с 01.01.2021.</w:t>
      </w:r>
    </w:p>
    <w:p w:rsidR="001E501F" w:rsidRPr="001E501F" w:rsidRDefault="001E501F" w:rsidP="001E501F">
      <w:pPr>
        <w:pStyle w:val="ConsPlusNormal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1E501F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Постановления возложить на   заместителя Главы администрации </w:t>
      </w:r>
      <w:proofErr w:type="spellStart"/>
      <w:r w:rsidRPr="001E501F">
        <w:rPr>
          <w:rFonts w:ascii="Arial" w:eastAsia="Calibri" w:hAnsi="Arial" w:cs="Arial"/>
          <w:sz w:val="24"/>
          <w:szCs w:val="24"/>
          <w:lang w:eastAsia="en-US"/>
        </w:rPr>
        <w:t>Забабуркину</w:t>
      </w:r>
      <w:proofErr w:type="spellEnd"/>
      <w:r w:rsidRPr="001E501F">
        <w:rPr>
          <w:rFonts w:ascii="Arial" w:eastAsia="Calibri" w:hAnsi="Arial" w:cs="Arial"/>
          <w:sz w:val="24"/>
          <w:szCs w:val="24"/>
          <w:lang w:eastAsia="en-US"/>
        </w:rPr>
        <w:t xml:space="preserve"> Н.А.</w:t>
      </w:r>
    </w:p>
    <w:p w:rsidR="001E501F" w:rsidRPr="001E501F" w:rsidRDefault="001E501F" w:rsidP="001E501F">
      <w:pPr>
        <w:pStyle w:val="ConsPlusNormal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1E501F" w:rsidRPr="001E501F" w:rsidRDefault="001E501F" w:rsidP="001E501F">
      <w:pPr>
        <w:tabs>
          <w:tab w:val="left" w:pos="1080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501F">
        <w:rPr>
          <w:rFonts w:ascii="Arial" w:hAnsi="Arial" w:cs="Arial"/>
          <w:sz w:val="24"/>
          <w:szCs w:val="24"/>
        </w:rPr>
        <w:t>Первый заместитель</w:t>
      </w:r>
    </w:p>
    <w:p w:rsidR="001E501F" w:rsidRPr="001E501F" w:rsidRDefault="001E501F" w:rsidP="001E501F">
      <w:pPr>
        <w:tabs>
          <w:tab w:val="left" w:pos="1080"/>
        </w:tabs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501F">
        <w:rPr>
          <w:rFonts w:ascii="Arial" w:hAnsi="Arial" w:cs="Arial"/>
          <w:sz w:val="24"/>
          <w:szCs w:val="24"/>
        </w:rPr>
        <w:t>Главы администрации</w:t>
      </w:r>
      <w:r w:rsidRPr="001E501F">
        <w:rPr>
          <w:rFonts w:ascii="Arial" w:hAnsi="Arial" w:cs="Arial"/>
          <w:sz w:val="24"/>
          <w:szCs w:val="24"/>
        </w:rPr>
        <w:tab/>
      </w:r>
      <w:r w:rsidRPr="001E501F">
        <w:rPr>
          <w:rFonts w:ascii="Arial" w:hAnsi="Arial" w:cs="Arial"/>
          <w:sz w:val="24"/>
          <w:szCs w:val="24"/>
        </w:rPr>
        <w:tab/>
      </w:r>
      <w:r w:rsidRPr="001E501F">
        <w:rPr>
          <w:rFonts w:ascii="Arial" w:hAnsi="Arial" w:cs="Arial"/>
          <w:sz w:val="24"/>
          <w:szCs w:val="24"/>
        </w:rPr>
        <w:tab/>
        <w:t xml:space="preserve">                    </w:t>
      </w:r>
      <w:r w:rsidRPr="001E501F">
        <w:rPr>
          <w:rFonts w:ascii="Arial" w:hAnsi="Arial" w:cs="Arial"/>
          <w:sz w:val="24"/>
          <w:szCs w:val="24"/>
        </w:rPr>
        <w:tab/>
      </w:r>
      <w:r w:rsidRPr="001E501F">
        <w:rPr>
          <w:rFonts w:ascii="Arial" w:hAnsi="Arial" w:cs="Arial"/>
          <w:sz w:val="24"/>
          <w:szCs w:val="24"/>
        </w:rPr>
        <w:tab/>
        <w:t xml:space="preserve">                </w:t>
      </w:r>
      <w:r w:rsidR="00FC2770">
        <w:rPr>
          <w:rFonts w:ascii="Arial" w:hAnsi="Arial" w:cs="Arial"/>
          <w:sz w:val="24"/>
          <w:szCs w:val="24"/>
        </w:rPr>
        <w:t xml:space="preserve">    </w:t>
      </w:r>
      <w:r w:rsidRPr="001E501F">
        <w:rPr>
          <w:rFonts w:ascii="Arial" w:hAnsi="Arial" w:cs="Arial"/>
          <w:sz w:val="24"/>
          <w:szCs w:val="24"/>
        </w:rPr>
        <w:t xml:space="preserve">  И.Г.</w:t>
      </w:r>
      <w:r w:rsidR="008A6DB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E501F">
        <w:rPr>
          <w:rFonts w:ascii="Arial" w:hAnsi="Arial" w:cs="Arial"/>
          <w:sz w:val="24"/>
          <w:szCs w:val="24"/>
        </w:rPr>
        <w:t>Назарьева</w:t>
      </w:r>
    </w:p>
    <w:p w:rsidR="0063068B" w:rsidRDefault="0063068B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bookmarkStart w:id="1" w:name="P38"/>
      <w:bookmarkStart w:id="2" w:name="Утвержден"/>
      <w:bookmarkEnd w:id="1"/>
      <w:bookmarkEnd w:id="2"/>
    </w:p>
    <w:p w:rsidR="0063068B" w:rsidRDefault="0063068B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>Утвержден</w:t>
      </w: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 xml:space="preserve">Постановлением администрации </w:t>
      </w: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>муниципального образования</w:t>
      </w: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>городской округ Люберцы</w:t>
      </w: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>Московской области</w:t>
      </w:r>
    </w:p>
    <w:p w:rsidR="001E501F" w:rsidRPr="00FC2770" w:rsidRDefault="001E501F" w:rsidP="001E501F">
      <w:pPr>
        <w:pStyle w:val="a9"/>
        <w:spacing w:after="0" w:line="240" w:lineRule="auto"/>
        <w:ind w:left="5670" w:right="125"/>
        <w:jc w:val="right"/>
        <w:rPr>
          <w:rFonts w:ascii="Arial" w:hAnsi="Arial" w:cs="Arial"/>
          <w:spacing w:val="-1"/>
          <w:sz w:val="24"/>
          <w:szCs w:val="24"/>
        </w:rPr>
      </w:pPr>
      <w:r w:rsidRPr="00FC2770">
        <w:rPr>
          <w:rFonts w:ascii="Arial" w:hAnsi="Arial" w:cs="Arial"/>
          <w:spacing w:val="-1"/>
          <w:sz w:val="24"/>
          <w:szCs w:val="24"/>
        </w:rPr>
        <w:t xml:space="preserve">от </w:t>
      </w:r>
      <w:r w:rsidR="007C4EE9">
        <w:rPr>
          <w:rFonts w:ascii="Arial" w:hAnsi="Arial" w:cs="Arial"/>
          <w:spacing w:val="-1"/>
          <w:sz w:val="24"/>
          <w:szCs w:val="24"/>
        </w:rPr>
        <w:t xml:space="preserve">11.05.2021 </w:t>
      </w:r>
      <w:r w:rsidRPr="00FC2770">
        <w:rPr>
          <w:rFonts w:ascii="Arial" w:hAnsi="Arial" w:cs="Arial"/>
          <w:spacing w:val="-1"/>
          <w:sz w:val="24"/>
          <w:szCs w:val="24"/>
        </w:rPr>
        <w:t>№</w:t>
      </w:r>
      <w:r w:rsidR="007C4EE9">
        <w:rPr>
          <w:rFonts w:ascii="Arial" w:hAnsi="Arial" w:cs="Arial"/>
          <w:spacing w:val="-1"/>
          <w:sz w:val="24"/>
          <w:szCs w:val="24"/>
        </w:rPr>
        <w:t xml:space="preserve"> 1464-ПА</w:t>
      </w:r>
    </w:p>
    <w:p w:rsidR="001E501F" w:rsidRPr="00FC2770" w:rsidRDefault="001E501F" w:rsidP="001E501F">
      <w:pPr>
        <w:pStyle w:val="ConsPlusTitle"/>
        <w:jc w:val="center"/>
        <w:rPr>
          <w:rFonts w:ascii="Arial" w:hAnsi="Arial" w:cs="Arial"/>
          <w:b w:val="0"/>
          <w:spacing w:val="-1"/>
          <w:sz w:val="24"/>
          <w:szCs w:val="24"/>
        </w:rPr>
      </w:pPr>
    </w:p>
    <w:p w:rsidR="001E501F" w:rsidRPr="008A6DB6" w:rsidRDefault="001E501F" w:rsidP="001E501F">
      <w:pPr>
        <w:pStyle w:val="ConsPlusTitle"/>
        <w:jc w:val="center"/>
        <w:rPr>
          <w:rFonts w:ascii="Arial" w:hAnsi="Arial" w:cs="Arial"/>
          <w:spacing w:val="-1"/>
          <w:sz w:val="24"/>
          <w:szCs w:val="24"/>
        </w:rPr>
      </w:pPr>
      <w:r w:rsidRPr="008A6DB6">
        <w:rPr>
          <w:rFonts w:ascii="Arial" w:hAnsi="Arial" w:cs="Arial"/>
          <w:spacing w:val="-1"/>
          <w:sz w:val="24"/>
          <w:szCs w:val="24"/>
        </w:rPr>
        <w:t xml:space="preserve">Порядок осуществления органами местного самоуправления муниципального образования городской округ Люберцы Московской области и находящихся в их ведении казенными учреждениями бюджетных </w:t>
      </w:r>
      <w:proofErr w:type="gramStart"/>
      <w:r w:rsidRPr="008A6DB6">
        <w:rPr>
          <w:rFonts w:ascii="Arial" w:hAnsi="Arial" w:cs="Arial"/>
          <w:spacing w:val="-1"/>
          <w:sz w:val="24"/>
          <w:szCs w:val="24"/>
        </w:rPr>
        <w:t>полномочий главных администраторов доходов бюджета муниципального образования городской округ</w:t>
      </w:r>
      <w:proofErr w:type="gramEnd"/>
      <w:r w:rsidRPr="008A6DB6">
        <w:rPr>
          <w:rFonts w:ascii="Arial" w:hAnsi="Arial" w:cs="Arial"/>
          <w:spacing w:val="-1"/>
          <w:sz w:val="24"/>
          <w:szCs w:val="24"/>
        </w:rPr>
        <w:t xml:space="preserve"> Люберцы Московской области</w:t>
      </w:r>
    </w:p>
    <w:p w:rsidR="001E501F" w:rsidRPr="00FC2770" w:rsidRDefault="001E501F" w:rsidP="001E501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1. Порядок осуществления органами местного самоуправления муниципального образования городской округ Люберцы Московской области и находящихся в их ведении казенными учреждениями бюджетных </w:t>
      </w:r>
      <w:proofErr w:type="gramStart"/>
      <w:r w:rsidRPr="00FC2770">
        <w:rPr>
          <w:rFonts w:ascii="Arial" w:hAnsi="Arial" w:cs="Arial"/>
          <w:sz w:val="24"/>
          <w:szCs w:val="24"/>
        </w:rPr>
        <w:t>полномочий главных администраторов доходов бюджета муниципального образования городской округ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</w:t>
      </w:r>
      <w:r w:rsidRPr="00FC2770">
        <w:rPr>
          <w:rFonts w:ascii="Arial" w:hAnsi="Arial" w:cs="Arial"/>
          <w:sz w:val="24"/>
          <w:szCs w:val="24"/>
        </w:rPr>
        <w:lastRenderedPageBreak/>
        <w:t xml:space="preserve">Люберцы Московской области (далее - Порядок) разработан в соответствии с Бюджетным </w:t>
      </w:r>
      <w:hyperlink r:id="rId9" w:history="1">
        <w:r w:rsidRPr="00FC2770">
          <w:rPr>
            <w:rFonts w:ascii="Arial" w:hAnsi="Arial" w:cs="Arial"/>
            <w:sz w:val="24"/>
            <w:szCs w:val="24"/>
          </w:rPr>
          <w:t>кодексом</w:t>
        </w:r>
      </w:hyperlink>
      <w:r w:rsidRPr="00FC2770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C2770">
        <w:rPr>
          <w:rFonts w:ascii="Arial" w:hAnsi="Arial" w:cs="Arial"/>
          <w:sz w:val="24"/>
          <w:szCs w:val="24"/>
        </w:rPr>
        <w:t>Настоящий Порядок регулирует отношения по осуществлению бюджетных полномочий главными администраторами доходов бюджета муниципального образования городской округ Люберцы Московской области (далее – бюджет, городской округ Люберцы), являющимися органами местного самоуправления городского округа Люберцы, и находящимися в их ведении казенными учреждениями (далее - главные администраторы доходов).</w:t>
      </w:r>
      <w:proofErr w:type="gramEnd"/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3. Перечень кодов подвидов по видам доходов бюджета городского округа Люберцы (далее - Перечень) утверждается финансовым управлением администрации муниципального образования городской округ Люберцы Московской области (далее – финансовое управление).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C2770">
        <w:rPr>
          <w:rFonts w:ascii="Arial" w:hAnsi="Arial" w:cs="Arial"/>
          <w:sz w:val="24"/>
          <w:szCs w:val="24"/>
        </w:rPr>
        <w:t>Перечень и коды главных администраторов доходов городского округа Люберцы, закрепляемые за ними виды (подвиды) доходов бюджета городского округа Люберцы на очередной финансовый год и плановый период утверждаются решением Совета депутатов муниципального образования городской округ Люберцы Московской области (далее – Совет депутатов) о бюджете городского округа Люберцы на очередной финансовый год и плановый период.</w:t>
      </w:r>
      <w:proofErr w:type="gramEnd"/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Закрепление за главными администраторами </w:t>
      </w:r>
      <w:proofErr w:type="gramStart"/>
      <w:r w:rsidRPr="00FC2770">
        <w:rPr>
          <w:rFonts w:ascii="Arial" w:hAnsi="Arial" w:cs="Arial"/>
          <w:sz w:val="24"/>
          <w:szCs w:val="24"/>
        </w:rPr>
        <w:t>доходов кодов классификации доходов бюджета городского округа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Люберцы производится исходя из осуществляемых ими полномочий по оказанию муниципальных услуг, иных полномочий по исполнению государственных функций, при реализации которых возникают обязанности юридических и физических лиц по перечислению сре</w:t>
      </w:r>
      <w:proofErr w:type="gramStart"/>
      <w:r w:rsidRPr="00FC2770">
        <w:rPr>
          <w:rFonts w:ascii="Arial" w:hAnsi="Arial" w:cs="Arial"/>
          <w:sz w:val="24"/>
          <w:szCs w:val="24"/>
        </w:rPr>
        <w:t>дств в б</w:t>
      </w:r>
      <w:proofErr w:type="gramEnd"/>
      <w:r w:rsidRPr="00FC2770">
        <w:rPr>
          <w:rFonts w:ascii="Arial" w:hAnsi="Arial" w:cs="Arial"/>
          <w:sz w:val="24"/>
          <w:szCs w:val="24"/>
        </w:rPr>
        <w:t>юджет городского округа Люберцы, а также полномочий по предъявлению требований о передаче муниципальному образованию городской округ Люберцы имущества, в том числе денежных средств.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 Главные администраторы доходов обладают следующими бюджетными полномочиями: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5.1. формируют и утверждают перечень подведомственных им администраторов доходов бюджета;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 формируют и представляют в финансовое управление следующие документы: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5.2.1. прогноз поступления доходов бюджета городского округа Люберцы на очередной финансовый год и плановый период;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5.2.2. сведения, необходимые для составления проекта бюджета городского округа Люберцы на очередной финансовый год и плановый период;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5.2.3. аналитические материалы по исполнению бюджета городского округа Люберцы в части администрируемых доходов;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5.2.4. сведения, необходимые для составления и ведения кассового плана;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5.2.5. сведения, необходимые для внесения изменений в решение о бюджете в части закрепленных доходов.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5.3. формируют и представляют в финансовое управление бюджетную отчетность главного администратора доходов по формам, установленным законодательством Российской Федерации, и в сроки, установленные финансовым управлением;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5.4. исполняют, в случае необходимости, полномочия администратора доходов в соответствии с принятыми правовыми актами;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5.5. принимают правовые акты о наделении своих подведомственных администраторов доходов и казенных учреждений, находящихся в их ведении, полномочиями администраторов доходов бюджета городского округа Люберцы;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5.6. проводят в установленном ими порядке мониторинг качества финансового менеджмента в отношении подведомственных им администраторов доходов бюджета;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5.7. ведут реестр источников доходов бюджета городского округа Люберцы по закрепленным за ним источникам доходов на основании </w:t>
      </w:r>
      <w:proofErr w:type="gramStart"/>
      <w:r w:rsidRPr="00FC2770">
        <w:rPr>
          <w:rFonts w:ascii="Arial" w:hAnsi="Arial" w:cs="Arial"/>
          <w:sz w:val="24"/>
          <w:szCs w:val="24"/>
        </w:rPr>
        <w:t>перечня источников доходов бюджетов бюджетной системы Российской Федерации</w:t>
      </w:r>
      <w:proofErr w:type="gramEnd"/>
      <w:r w:rsidRPr="00FC2770">
        <w:rPr>
          <w:rFonts w:ascii="Arial" w:hAnsi="Arial" w:cs="Arial"/>
          <w:sz w:val="24"/>
          <w:szCs w:val="24"/>
        </w:rPr>
        <w:t>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5.8. утверждают методику прогнозирования поступлений доходов в бюджет </w:t>
      </w:r>
      <w:r w:rsidRPr="00FC2770">
        <w:rPr>
          <w:rFonts w:ascii="Arial" w:hAnsi="Arial" w:cs="Arial"/>
          <w:sz w:val="24"/>
          <w:szCs w:val="24"/>
        </w:rPr>
        <w:lastRenderedPageBreak/>
        <w:t>городского округа Люберцы в соответствии с общими требованиями к такой методике, установленными Правительством Российской Федерации;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5.9. осуществляют внутренний финансовый аудит в порядке, установленном </w:t>
      </w:r>
      <w:hyperlink r:id="rId10" w:history="1">
        <w:r w:rsidRPr="00FC2770">
          <w:rPr>
            <w:rFonts w:ascii="Arial" w:hAnsi="Arial" w:cs="Arial"/>
            <w:sz w:val="24"/>
            <w:szCs w:val="24"/>
          </w:rPr>
          <w:t>статьей 160.2-1</w:t>
        </w:r>
      </w:hyperlink>
      <w:r w:rsidRPr="00FC2770">
        <w:rPr>
          <w:rFonts w:ascii="Arial" w:hAnsi="Arial" w:cs="Arial"/>
          <w:sz w:val="24"/>
          <w:szCs w:val="24"/>
        </w:rPr>
        <w:t xml:space="preserve"> Бюджетного кодекса Российской Федерации;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5.10. осуществляют иные бюджетные полномочия, установленные Бюджетным </w:t>
      </w:r>
      <w:hyperlink r:id="rId11" w:history="1">
        <w:r w:rsidRPr="00FC2770">
          <w:rPr>
            <w:rFonts w:ascii="Arial" w:hAnsi="Arial" w:cs="Arial"/>
            <w:sz w:val="24"/>
            <w:szCs w:val="24"/>
          </w:rPr>
          <w:t>кодексом</w:t>
        </w:r>
      </w:hyperlink>
      <w:r w:rsidRPr="00FC2770">
        <w:rPr>
          <w:rFonts w:ascii="Arial" w:hAnsi="Arial" w:cs="Arial"/>
          <w:sz w:val="24"/>
          <w:szCs w:val="24"/>
        </w:rPr>
        <w:t xml:space="preserve"> Российской Федерации и иными правовыми актами, муниципальными правовыми актами, регулирующими бюджетные правоотношения.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68"/>
      <w:bookmarkEnd w:id="3"/>
      <w:r w:rsidRPr="00FC2770">
        <w:rPr>
          <w:rFonts w:ascii="Arial" w:hAnsi="Arial" w:cs="Arial"/>
          <w:sz w:val="24"/>
          <w:szCs w:val="24"/>
        </w:rPr>
        <w:t>6. Главные администраторы доходов бюджета городского округа Люберцы до начала очередного финансового года утверждают и доводят до своих подведомственных администраторов доходов и казенных учреждений, находящихся в их ведении (при их наличии), правовой акт, наделяющий их полномочиями администратора и определяющий порядок осуществления ими бюджетных полномочий администратора, который должен содержать следующие положения: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6.1. закрепление за администраторами доходов бюджета городского округа Люберцы источников доходов бюджета, </w:t>
      </w:r>
      <w:proofErr w:type="gramStart"/>
      <w:r w:rsidRPr="00FC2770">
        <w:rPr>
          <w:rFonts w:ascii="Arial" w:hAnsi="Arial" w:cs="Arial"/>
          <w:sz w:val="24"/>
          <w:szCs w:val="24"/>
        </w:rPr>
        <w:t>полномочия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по администрированию которых они осуществляют, с указанием нормативных правовых актов Российской Федерации и муниципальных правовых актов, являющихся основанием для администрирования данного вида платежа (источника доходов). При формировании перечня источников доходов бюджета необходимо отразить особенности, связанные с их детализацией по кодам подвидов доходов;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6.2. наделение администраторов доходов бюджета городского округа Люберцы в отношении закрепленных за ними источников доходов бюджета следующими бюджетными полномочиями: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6.2.1. начисление, учет и </w:t>
      </w:r>
      <w:proofErr w:type="gramStart"/>
      <w:r w:rsidRPr="00FC277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 городского округа Люберцы, в том числе пеней, штрафов по ним;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6.2.2. взыскание задолженности по платежам в бюджет городского округа Люберцы, в том числе пеней, штрафов;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C2770">
        <w:rPr>
          <w:rFonts w:ascii="Arial" w:hAnsi="Arial" w:cs="Arial"/>
          <w:sz w:val="24"/>
          <w:szCs w:val="24"/>
        </w:rPr>
        <w:t>6.2.3. вести контроль за возвратом излишне уплаченных (взысканных) платежей в бюджет городского округа Люберцы, в том числе пеней,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Московской области поручений для осуществления возврата в порядке, установленном Министерством финансов Российской Федерации;</w:t>
      </w:r>
      <w:proofErr w:type="gramEnd"/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6.2.4. вести контроль об уточнении (зачете) платежей в бюджет городского округа Люберцы и представление соответствующего уведомления в управление Федерального казначейства по Московской области;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6.2.5. формирование и представление главному администратору доходов бюджета городского округа Люберцы сведений и бюджетной отчетности, необходимой для осуществления его полномочий, в случае и порядке, установленных главным администратором доходов бюджета;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C2770">
        <w:rPr>
          <w:rFonts w:ascii="Arial" w:hAnsi="Arial" w:cs="Arial"/>
          <w:sz w:val="24"/>
          <w:szCs w:val="24"/>
        </w:rPr>
        <w:t xml:space="preserve">6.2.6.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12" w:history="1">
        <w:r w:rsidRPr="00FC2770">
          <w:rPr>
            <w:rFonts w:ascii="Arial" w:hAnsi="Arial" w:cs="Arial"/>
            <w:sz w:val="24"/>
            <w:szCs w:val="24"/>
          </w:rPr>
          <w:t>законом</w:t>
        </w:r>
      </w:hyperlink>
      <w:r w:rsidRPr="00FC2770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  <w:proofErr w:type="gramEnd"/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6.3. определение порядка заполнения (составления) и отражения в бюджетном учете первичных документов по администрируемым доходам бюджета городского округа Люберцы или указание нормативных правовых актов Российской Федерации, Московской области и муниципальными правовыми актами;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6.4. определение порядка и сроков сверки данных бюджетного учета администрируемых источников доходов бюджета городского округа Люберцы в соответствии с нормативными правовыми актами Российской Федерации, Московской области и муниципальными правовыми актами;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lastRenderedPageBreak/>
        <w:t xml:space="preserve">6.5. определение </w:t>
      </w:r>
      <w:proofErr w:type="gramStart"/>
      <w:r w:rsidRPr="00FC2770">
        <w:rPr>
          <w:rFonts w:ascii="Arial" w:hAnsi="Arial" w:cs="Arial"/>
          <w:sz w:val="24"/>
          <w:szCs w:val="24"/>
        </w:rPr>
        <w:t>порядка действий администраторов доходов бюджета городского округа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Люберцы при уточнении невыясненных поступлений в соответствии с нормативными правовыми актами Российской Федерации, Министерства финансов Российской Федерации, Московской области и муниципальными правовыми актами;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C2770">
        <w:rPr>
          <w:rFonts w:ascii="Arial" w:hAnsi="Arial" w:cs="Arial"/>
          <w:sz w:val="24"/>
          <w:szCs w:val="24"/>
        </w:rPr>
        <w:t>6.6. определение порядка действий администраторов доходов бюджета городского округа Люберцы при принудительном взыскании администраторами доходов бюджета с плательщика платежей в бюджет, в том числе пеней, штрафов по ним,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следует довести до суда (мирового судьи) и</w:t>
      </w:r>
      <w:proofErr w:type="gramEnd"/>
      <w:r w:rsidRPr="00FC2770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FC2770">
        <w:rPr>
          <w:rFonts w:ascii="Arial" w:hAnsi="Arial" w:cs="Arial"/>
          <w:sz w:val="24"/>
          <w:szCs w:val="24"/>
        </w:rPr>
        <w:t>или) судебного пристава-исполнителя);</w:t>
      </w:r>
      <w:proofErr w:type="gramEnd"/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6.7. определение порядка, форм и сроков представления администратором доходов бюджета главному администратору доходов бюджета городского округа Люберцы сведений и бюджетной отчетности, необходимых для осуществления полномочий главного администратора доходов бюджета;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6.8. иные положения, необходимые для реализации полномочий администратора доходов бюджета.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7. При отсутствии подведомственных администраторов доходов главные администраторы доходов принимают правовой акт об утверждении порядка осуществления ими полномочий администратора доходов, который должен содержать положения, определенные </w:t>
      </w:r>
      <w:hyperlink w:anchor="P68" w:history="1">
        <w:r w:rsidRPr="00FC2770">
          <w:rPr>
            <w:rFonts w:ascii="Arial" w:hAnsi="Arial" w:cs="Arial"/>
            <w:sz w:val="24"/>
            <w:szCs w:val="24"/>
          </w:rPr>
          <w:t>пунктом 6</w:t>
        </w:r>
      </w:hyperlink>
      <w:r w:rsidRPr="00FC2770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 xml:space="preserve">8. Главные администраторы после вступления в силу правовых актов, указанных в </w:t>
      </w:r>
      <w:hyperlink w:anchor="P68" w:history="1">
        <w:r w:rsidRPr="00FC2770">
          <w:rPr>
            <w:rFonts w:ascii="Arial" w:hAnsi="Arial" w:cs="Arial"/>
            <w:sz w:val="24"/>
            <w:szCs w:val="24"/>
          </w:rPr>
          <w:t>пункте 6</w:t>
        </w:r>
      </w:hyperlink>
      <w:r w:rsidRPr="00FC2770">
        <w:rPr>
          <w:rFonts w:ascii="Arial" w:hAnsi="Arial" w:cs="Arial"/>
          <w:sz w:val="24"/>
          <w:szCs w:val="24"/>
        </w:rPr>
        <w:t xml:space="preserve"> настоящего Порядка, доводят их до финансового управления.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В случае изменения полномочий и (или) функций главных администраторов по администрированию соответствующих видов доходов, главный администратор доходов доводит данную информацию до финансового управления.</w:t>
      </w:r>
    </w:p>
    <w:p w:rsidR="001E501F" w:rsidRPr="00FC2770" w:rsidRDefault="001E501F" w:rsidP="001E50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770">
        <w:rPr>
          <w:rFonts w:ascii="Arial" w:hAnsi="Arial" w:cs="Arial"/>
          <w:sz w:val="24"/>
          <w:szCs w:val="24"/>
        </w:rPr>
        <w:t>10. Главные администраторы доходов до начала очередного финансового года, в случае изменения реквизитов, доводят до плательщиков сведения о реквизитах счетов и информацию о заполнении расчетных документов.</w:t>
      </w:r>
    </w:p>
    <w:p w:rsidR="008A2601" w:rsidRPr="001E501F" w:rsidRDefault="008A2601" w:rsidP="001E5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8A2601" w:rsidRPr="001E501F" w:rsidSect="00BF3EC4">
      <w:pgSz w:w="11905" w:h="16838"/>
      <w:pgMar w:top="425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115C9"/>
    <w:rsid w:val="00013286"/>
    <w:rsid w:val="000148DD"/>
    <w:rsid w:val="00021776"/>
    <w:rsid w:val="00032CB7"/>
    <w:rsid w:val="00037B70"/>
    <w:rsid w:val="00042564"/>
    <w:rsid w:val="00046126"/>
    <w:rsid w:val="0008303C"/>
    <w:rsid w:val="000B4ECD"/>
    <w:rsid w:val="000B6560"/>
    <w:rsid w:val="000C35A6"/>
    <w:rsid w:val="000D33F1"/>
    <w:rsid w:val="000E0D8A"/>
    <w:rsid w:val="000F54EE"/>
    <w:rsid w:val="00104F8F"/>
    <w:rsid w:val="00106CF8"/>
    <w:rsid w:val="00113DB3"/>
    <w:rsid w:val="0012169C"/>
    <w:rsid w:val="00126879"/>
    <w:rsid w:val="001348A1"/>
    <w:rsid w:val="0014089A"/>
    <w:rsid w:val="00152EBA"/>
    <w:rsid w:val="0015470E"/>
    <w:rsid w:val="00160897"/>
    <w:rsid w:val="00165EDC"/>
    <w:rsid w:val="00170863"/>
    <w:rsid w:val="00170AFF"/>
    <w:rsid w:val="00173F2B"/>
    <w:rsid w:val="001774C2"/>
    <w:rsid w:val="00184F66"/>
    <w:rsid w:val="001B0726"/>
    <w:rsid w:val="001C0209"/>
    <w:rsid w:val="001C165E"/>
    <w:rsid w:val="001D60B3"/>
    <w:rsid w:val="001D6B2E"/>
    <w:rsid w:val="001E501F"/>
    <w:rsid w:val="00206067"/>
    <w:rsid w:val="00213558"/>
    <w:rsid w:val="002442CB"/>
    <w:rsid w:val="00244432"/>
    <w:rsid w:val="00245A64"/>
    <w:rsid w:val="002474E7"/>
    <w:rsid w:val="00256103"/>
    <w:rsid w:val="00256878"/>
    <w:rsid w:val="002842FE"/>
    <w:rsid w:val="00291067"/>
    <w:rsid w:val="0029592C"/>
    <w:rsid w:val="002C7F89"/>
    <w:rsid w:val="002D1C49"/>
    <w:rsid w:val="002E3438"/>
    <w:rsid w:val="002E516C"/>
    <w:rsid w:val="002F67D0"/>
    <w:rsid w:val="00321A7B"/>
    <w:rsid w:val="00327819"/>
    <w:rsid w:val="00335A85"/>
    <w:rsid w:val="003446B4"/>
    <w:rsid w:val="0035349E"/>
    <w:rsid w:val="00370701"/>
    <w:rsid w:val="00371FA0"/>
    <w:rsid w:val="00381126"/>
    <w:rsid w:val="00383B8A"/>
    <w:rsid w:val="003874ED"/>
    <w:rsid w:val="00394B99"/>
    <w:rsid w:val="003B51FB"/>
    <w:rsid w:val="003D2AE0"/>
    <w:rsid w:val="003E3A09"/>
    <w:rsid w:val="003E3CBF"/>
    <w:rsid w:val="003F38BD"/>
    <w:rsid w:val="003F65CD"/>
    <w:rsid w:val="0042495C"/>
    <w:rsid w:val="0043532C"/>
    <w:rsid w:val="004471F8"/>
    <w:rsid w:val="00463399"/>
    <w:rsid w:val="0047031E"/>
    <w:rsid w:val="00480BD3"/>
    <w:rsid w:val="004A275E"/>
    <w:rsid w:val="004B1C15"/>
    <w:rsid w:val="004B48BB"/>
    <w:rsid w:val="004B61F8"/>
    <w:rsid w:val="004B743B"/>
    <w:rsid w:val="004C0415"/>
    <w:rsid w:val="004C752A"/>
    <w:rsid w:val="004D31C4"/>
    <w:rsid w:val="004E1754"/>
    <w:rsid w:val="004F739A"/>
    <w:rsid w:val="005008F8"/>
    <w:rsid w:val="00501783"/>
    <w:rsid w:val="00515638"/>
    <w:rsid w:val="00524400"/>
    <w:rsid w:val="0053579C"/>
    <w:rsid w:val="0055210D"/>
    <w:rsid w:val="00552639"/>
    <w:rsid w:val="0055680A"/>
    <w:rsid w:val="00564E69"/>
    <w:rsid w:val="00566696"/>
    <w:rsid w:val="00575BC0"/>
    <w:rsid w:val="00582F83"/>
    <w:rsid w:val="005868EB"/>
    <w:rsid w:val="005979B8"/>
    <w:rsid w:val="005A1471"/>
    <w:rsid w:val="005A5635"/>
    <w:rsid w:val="005A6236"/>
    <w:rsid w:val="005B74D9"/>
    <w:rsid w:val="005F1DDC"/>
    <w:rsid w:val="005F4BCF"/>
    <w:rsid w:val="00600EC3"/>
    <w:rsid w:val="00601C38"/>
    <w:rsid w:val="00602526"/>
    <w:rsid w:val="00611A76"/>
    <w:rsid w:val="00620C2D"/>
    <w:rsid w:val="00627E2E"/>
    <w:rsid w:val="0063068B"/>
    <w:rsid w:val="006339D9"/>
    <w:rsid w:val="0063423C"/>
    <w:rsid w:val="0064187B"/>
    <w:rsid w:val="006432EB"/>
    <w:rsid w:val="006477F6"/>
    <w:rsid w:val="006523A0"/>
    <w:rsid w:val="00662515"/>
    <w:rsid w:val="006718EE"/>
    <w:rsid w:val="006802E0"/>
    <w:rsid w:val="006804A1"/>
    <w:rsid w:val="006831FD"/>
    <w:rsid w:val="006A7AD7"/>
    <w:rsid w:val="006D10CF"/>
    <w:rsid w:val="006D7157"/>
    <w:rsid w:val="006E3AA0"/>
    <w:rsid w:val="00703064"/>
    <w:rsid w:val="0071401A"/>
    <w:rsid w:val="0072175F"/>
    <w:rsid w:val="007242CF"/>
    <w:rsid w:val="00747854"/>
    <w:rsid w:val="007607C0"/>
    <w:rsid w:val="00786134"/>
    <w:rsid w:val="007B3E2F"/>
    <w:rsid w:val="007C179A"/>
    <w:rsid w:val="007C4EE9"/>
    <w:rsid w:val="007D2A03"/>
    <w:rsid w:val="007D57BF"/>
    <w:rsid w:val="007F16E3"/>
    <w:rsid w:val="007F2840"/>
    <w:rsid w:val="00814DB2"/>
    <w:rsid w:val="008256D2"/>
    <w:rsid w:val="00842B9F"/>
    <w:rsid w:val="00850CE5"/>
    <w:rsid w:val="00861C5A"/>
    <w:rsid w:val="0086244C"/>
    <w:rsid w:val="00862D91"/>
    <w:rsid w:val="00865FAB"/>
    <w:rsid w:val="00870511"/>
    <w:rsid w:val="00873E1C"/>
    <w:rsid w:val="00876A08"/>
    <w:rsid w:val="0088432F"/>
    <w:rsid w:val="00885894"/>
    <w:rsid w:val="00895EB2"/>
    <w:rsid w:val="008A0FA6"/>
    <w:rsid w:val="008A2601"/>
    <w:rsid w:val="008A6DB6"/>
    <w:rsid w:val="008D52E6"/>
    <w:rsid w:val="008D6756"/>
    <w:rsid w:val="008D7891"/>
    <w:rsid w:val="008E3D4E"/>
    <w:rsid w:val="008E5E8C"/>
    <w:rsid w:val="008E6C99"/>
    <w:rsid w:val="009177E8"/>
    <w:rsid w:val="00932B78"/>
    <w:rsid w:val="0093301A"/>
    <w:rsid w:val="009401B5"/>
    <w:rsid w:val="00956AFB"/>
    <w:rsid w:val="009640B0"/>
    <w:rsid w:val="0097260D"/>
    <w:rsid w:val="00975D50"/>
    <w:rsid w:val="009845E6"/>
    <w:rsid w:val="0099415C"/>
    <w:rsid w:val="009A592C"/>
    <w:rsid w:val="009B0A63"/>
    <w:rsid w:val="009B78F8"/>
    <w:rsid w:val="009C0A9B"/>
    <w:rsid w:val="009C1941"/>
    <w:rsid w:val="009C6573"/>
    <w:rsid w:val="009D673A"/>
    <w:rsid w:val="009E591F"/>
    <w:rsid w:val="009F059D"/>
    <w:rsid w:val="009F26AA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35CCB"/>
    <w:rsid w:val="00A47030"/>
    <w:rsid w:val="00A60F47"/>
    <w:rsid w:val="00A8109D"/>
    <w:rsid w:val="00A8542F"/>
    <w:rsid w:val="00AB018F"/>
    <w:rsid w:val="00AC00AD"/>
    <w:rsid w:val="00AC211E"/>
    <w:rsid w:val="00AC5406"/>
    <w:rsid w:val="00AD7B46"/>
    <w:rsid w:val="00AE4244"/>
    <w:rsid w:val="00AF57B5"/>
    <w:rsid w:val="00B807BD"/>
    <w:rsid w:val="00B85D1F"/>
    <w:rsid w:val="00B94A4D"/>
    <w:rsid w:val="00B967CE"/>
    <w:rsid w:val="00B9709A"/>
    <w:rsid w:val="00BA1811"/>
    <w:rsid w:val="00BB54B4"/>
    <w:rsid w:val="00BC2130"/>
    <w:rsid w:val="00BD2F7A"/>
    <w:rsid w:val="00BD7957"/>
    <w:rsid w:val="00BE0290"/>
    <w:rsid w:val="00BE2D58"/>
    <w:rsid w:val="00BE5591"/>
    <w:rsid w:val="00BE60EF"/>
    <w:rsid w:val="00BE7881"/>
    <w:rsid w:val="00BE7CAE"/>
    <w:rsid w:val="00BF1697"/>
    <w:rsid w:val="00BF39DC"/>
    <w:rsid w:val="00BF3EC4"/>
    <w:rsid w:val="00BF639F"/>
    <w:rsid w:val="00BF7B2B"/>
    <w:rsid w:val="00C13ACA"/>
    <w:rsid w:val="00C15E12"/>
    <w:rsid w:val="00C25302"/>
    <w:rsid w:val="00C32159"/>
    <w:rsid w:val="00C3397D"/>
    <w:rsid w:val="00C43342"/>
    <w:rsid w:val="00C441B6"/>
    <w:rsid w:val="00C46DF9"/>
    <w:rsid w:val="00C63ED8"/>
    <w:rsid w:val="00C7029E"/>
    <w:rsid w:val="00C71130"/>
    <w:rsid w:val="00C73D84"/>
    <w:rsid w:val="00C73F78"/>
    <w:rsid w:val="00C77304"/>
    <w:rsid w:val="00C858D8"/>
    <w:rsid w:val="00C91124"/>
    <w:rsid w:val="00C91773"/>
    <w:rsid w:val="00CA1DFD"/>
    <w:rsid w:val="00CB4FC7"/>
    <w:rsid w:val="00CB718F"/>
    <w:rsid w:val="00CE10CC"/>
    <w:rsid w:val="00D011D5"/>
    <w:rsid w:val="00D05770"/>
    <w:rsid w:val="00D12A58"/>
    <w:rsid w:val="00D14995"/>
    <w:rsid w:val="00D23B00"/>
    <w:rsid w:val="00D30D92"/>
    <w:rsid w:val="00D32F95"/>
    <w:rsid w:val="00D55B0B"/>
    <w:rsid w:val="00D56FCB"/>
    <w:rsid w:val="00D5733B"/>
    <w:rsid w:val="00D7288D"/>
    <w:rsid w:val="00D760B6"/>
    <w:rsid w:val="00D96A05"/>
    <w:rsid w:val="00DB2401"/>
    <w:rsid w:val="00DB4BDC"/>
    <w:rsid w:val="00DB75EE"/>
    <w:rsid w:val="00DC2F24"/>
    <w:rsid w:val="00DC7FA1"/>
    <w:rsid w:val="00DF6E90"/>
    <w:rsid w:val="00E04C6E"/>
    <w:rsid w:val="00E11F2A"/>
    <w:rsid w:val="00E22E09"/>
    <w:rsid w:val="00E26C40"/>
    <w:rsid w:val="00E3219B"/>
    <w:rsid w:val="00E3512C"/>
    <w:rsid w:val="00E40646"/>
    <w:rsid w:val="00E454F5"/>
    <w:rsid w:val="00E531F5"/>
    <w:rsid w:val="00E54EA0"/>
    <w:rsid w:val="00E57018"/>
    <w:rsid w:val="00E62949"/>
    <w:rsid w:val="00E74606"/>
    <w:rsid w:val="00E80D71"/>
    <w:rsid w:val="00E8585D"/>
    <w:rsid w:val="00E90288"/>
    <w:rsid w:val="00E97A47"/>
    <w:rsid w:val="00EB17FF"/>
    <w:rsid w:val="00EC0681"/>
    <w:rsid w:val="00EC212E"/>
    <w:rsid w:val="00EC7C7E"/>
    <w:rsid w:val="00ED1E49"/>
    <w:rsid w:val="00EE2764"/>
    <w:rsid w:val="00EE4679"/>
    <w:rsid w:val="00EE60E2"/>
    <w:rsid w:val="00EE7C05"/>
    <w:rsid w:val="00F0284E"/>
    <w:rsid w:val="00F12821"/>
    <w:rsid w:val="00F21D76"/>
    <w:rsid w:val="00F46309"/>
    <w:rsid w:val="00F477A5"/>
    <w:rsid w:val="00F52EBA"/>
    <w:rsid w:val="00F52F1D"/>
    <w:rsid w:val="00F54AF6"/>
    <w:rsid w:val="00F64FA2"/>
    <w:rsid w:val="00F71989"/>
    <w:rsid w:val="00F8087D"/>
    <w:rsid w:val="00F86000"/>
    <w:rsid w:val="00F8660C"/>
    <w:rsid w:val="00F926D9"/>
    <w:rsid w:val="00FB3059"/>
    <w:rsid w:val="00FC2770"/>
    <w:rsid w:val="00FC2AC8"/>
    <w:rsid w:val="00FC7A21"/>
    <w:rsid w:val="00FD0F51"/>
    <w:rsid w:val="00FD196C"/>
    <w:rsid w:val="00FE1784"/>
    <w:rsid w:val="00FF3FD8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4D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1E501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E501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1E501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E50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B3C6A9AC5253EFFE7B597BEEB2F64E23F636FDA7D0358B7CBE4763EB83B643D6AD9183E24FE53E912E6D5D5FD90841C1F83479703162BBu5f4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B3C6A9AC5253EFFE7B597BEEB2F64E23F636FDA7D0358B7CBE4763EB83B643D6AD9183E24FE0389E2E6D5D5FD90841C1F83479703162BBu5f4J" TargetMode="External"/><Relationship Id="rId12" Type="http://schemas.openxmlformats.org/officeDocument/2006/relationships/hyperlink" Target="consultantplus://offline/ref=43B3C6A9AC5253EFFE7B597BEEB2F64E23F431F5ACD9358B7CBE4763EB83B643C4ADC98FE24EFE3D923B3B0C19u8f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B3C6A9AC5253EFFE7B597BEEB2F64E23F431F4A3DE358B7CBE4763EB83B643D6AD9181E348E036C2747D59168C045FC0E22A7F6E31u6f3J" TargetMode="External"/><Relationship Id="rId11" Type="http://schemas.openxmlformats.org/officeDocument/2006/relationships/hyperlink" Target="consultantplus://offline/ref=43B3C6A9AC5253EFFE7B597BEEB2F64E23F431F4A3DE358B7CBE4763EB83B643C4ADC98FE24EFE3D923B3B0C19u8f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B3C6A9AC5253EFFE7B597BEEB2F64E23F431F4A3DE358B7CBE4763EB83B643D6AD9186EA48E836C2747D59168C045FC0E22A7F6E31u6f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B3C6A9AC5253EFFE7B597BEEB2F64E23F431F4A3DE358B7CBE4763EB83B643D6AD9181E348E036C2747D59168C045FC0E22A7F6E31u6f3J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2021-01-21T14:49:00Z</cp:lastPrinted>
  <dcterms:created xsi:type="dcterms:W3CDTF">2021-05-18T11:17:00Z</dcterms:created>
  <dcterms:modified xsi:type="dcterms:W3CDTF">2021-05-18T11:17:00Z</dcterms:modified>
</cp:coreProperties>
</file>