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D462C6">
        <w:rPr>
          <w:rFonts w:ascii="Arial" w:hAnsi="Arial" w:cs="Arial"/>
          <w:sz w:val="24"/>
          <w:szCs w:val="24"/>
        </w:rPr>
        <w:t xml:space="preserve">АДМИНИСТРАЦИЯ </w:t>
      </w:r>
    </w:p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462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462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462C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462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</w:p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D462C6">
        <w:rPr>
          <w:rFonts w:ascii="Arial" w:hAnsi="Arial" w:cs="Arial"/>
          <w:sz w:val="24"/>
          <w:szCs w:val="24"/>
        </w:rPr>
        <w:t>ПОСТАНОВЛЕНИЕ</w:t>
      </w:r>
    </w:p>
    <w:p w:rsidR="00D462C6" w:rsidRPr="00D462C6" w:rsidRDefault="00D462C6" w:rsidP="00D462C6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</w:p>
    <w:p w:rsidR="00D462C6" w:rsidRPr="00D462C6" w:rsidRDefault="00D462C6" w:rsidP="00D462C6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  <w:r w:rsidRPr="00D462C6">
        <w:rPr>
          <w:rFonts w:ascii="Arial" w:hAnsi="Arial" w:cs="Arial"/>
          <w:color w:val="000000"/>
          <w:sz w:val="24"/>
          <w:szCs w:val="24"/>
        </w:rPr>
        <w:t>27.03.2020                                                                                               № 109</w:t>
      </w:r>
      <w:r w:rsidRPr="00D462C6">
        <w:rPr>
          <w:rFonts w:ascii="Arial" w:hAnsi="Arial" w:cs="Arial"/>
          <w:color w:val="000000"/>
          <w:sz w:val="24"/>
          <w:szCs w:val="24"/>
        </w:rPr>
        <w:t>4</w:t>
      </w:r>
      <w:r w:rsidRPr="00D462C6">
        <w:rPr>
          <w:rFonts w:ascii="Arial" w:hAnsi="Arial" w:cs="Arial"/>
          <w:color w:val="000000"/>
          <w:sz w:val="24"/>
          <w:szCs w:val="24"/>
        </w:rPr>
        <w:t>-ПА</w:t>
      </w:r>
    </w:p>
    <w:p w:rsidR="00D462C6" w:rsidRPr="00D462C6" w:rsidRDefault="00D462C6" w:rsidP="00D462C6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D462C6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C31D6B" w:rsidRPr="00D462C6" w:rsidRDefault="00C31D6B" w:rsidP="00C31D6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1D6B" w:rsidRPr="00D462C6" w:rsidRDefault="00C31D6B" w:rsidP="00C31D6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тарифов на платные услуги  </w:t>
      </w:r>
    </w:p>
    <w:p w:rsidR="00C31D6B" w:rsidRDefault="00C31D6B" w:rsidP="00C31D6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муниципальных учреждений спортивной направленности муниципального образования городской округ Люберцы Московской области</w:t>
      </w:r>
    </w:p>
    <w:p w:rsidR="00D462C6" w:rsidRPr="00D462C6" w:rsidRDefault="00D462C6" w:rsidP="00C31D6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1D6B" w:rsidRPr="00D462C6" w:rsidRDefault="00C31D6B" w:rsidP="00C31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462C6">
        <w:rPr>
          <w:rFonts w:ascii="Arial" w:eastAsia="Calibri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D462C6">
        <w:rPr>
          <w:rFonts w:ascii="Arial" w:eastAsia="Calibri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23.03.2020 № 190-РГ/</w:t>
      </w:r>
      <w:proofErr w:type="spellStart"/>
      <w:r w:rsidRPr="00D462C6">
        <w:rPr>
          <w:rFonts w:ascii="Arial" w:eastAsia="Calibri" w:hAnsi="Arial" w:cs="Arial"/>
          <w:sz w:val="24"/>
          <w:szCs w:val="24"/>
        </w:rPr>
        <w:t>лс</w:t>
      </w:r>
      <w:proofErr w:type="spellEnd"/>
      <w:r w:rsidRPr="00D462C6">
        <w:rPr>
          <w:rFonts w:ascii="Arial" w:eastAsia="Calibri" w:hAnsi="Arial" w:cs="Arial"/>
          <w:sz w:val="24"/>
          <w:szCs w:val="24"/>
        </w:rPr>
        <w:t xml:space="preserve"> «О возложении обязанностей на </w:t>
      </w:r>
      <w:proofErr w:type="spellStart"/>
      <w:r w:rsidRPr="00D462C6">
        <w:rPr>
          <w:rFonts w:ascii="Arial" w:eastAsia="Calibri" w:hAnsi="Arial" w:cs="Arial"/>
          <w:sz w:val="24"/>
          <w:szCs w:val="24"/>
        </w:rPr>
        <w:t>Езерского</w:t>
      </w:r>
      <w:proofErr w:type="spellEnd"/>
      <w:r w:rsidRPr="00D462C6">
        <w:rPr>
          <w:rFonts w:ascii="Arial" w:eastAsia="Calibri" w:hAnsi="Arial" w:cs="Arial"/>
          <w:sz w:val="24"/>
          <w:szCs w:val="24"/>
        </w:rPr>
        <w:t xml:space="preserve"> В. В.», постановляю:</w:t>
      </w:r>
    </w:p>
    <w:p w:rsidR="00C31D6B" w:rsidRPr="00D462C6" w:rsidRDefault="00C31D6B" w:rsidP="00C31D6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462C6">
        <w:rPr>
          <w:rFonts w:ascii="Arial" w:eastAsia="Calibri" w:hAnsi="Arial" w:cs="Arial"/>
          <w:sz w:val="24"/>
          <w:szCs w:val="24"/>
        </w:rPr>
        <w:t>1. Утвердить и ввести в действие тарифы на платные услуги муниципальных учреждений спортивной направленности муници</w:t>
      </w:r>
      <w:bookmarkStart w:id="0" w:name="_GoBack"/>
      <w:bookmarkEnd w:id="0"/>
      <w:r w:rsidRPr="00D462C6">
        <w:rPr>
          <w:rFonts w:ascii="Arial" w:eastAsia="Calibri" w:hAnsi="Arial" w:cs="Arial"/>
          <w:sz w:val="24"/>
          <w:szCs w:val="24"/>
        </w:rPr>
        <w:t>пального образования городской округ Люберцы Московской области на 2020-2022 гг. (прилагается).</w:t>
      </w:r>
    </w:p>
    <w:p w:rsidR="00C31D6B" w:rsidRPr="00D462C6" w:rsidRDefault="00C31D6B" w:rsidP="00C31D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462C6">
        <w:rPr>
          <w:rFonts w:ascii="Arial" w:eastAsia="Calibri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1D6B" w:rsidRPr="00D462C6" w:rsidRDefault="00C31D6B" w:rsidP="00C31D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31D6B" w:rsidRPr="00D462C6" w:rsidRDefault="00C31D6B" w:rsidP="00C31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462C6">
        <w:rPr>
          <w:rFonts w:ascii="Arial" w:eastAsia="Calibri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D462C6">
        <w:rPr>
          <w:rFonts w:ascii="Arial" w:eastAsia="Calibri" w:hAnsi="Arial" w:cs="Arial"/>
          <w:sz w:val="24"/>
          <w:szCs w:val="24"/>
          <w:lang w:eastAsia="ru-RU"/>
        </w:rPr>
        <w:t>на</w:t>
      </w:r>
      <w:proofErr w:type="gramEnd"/>
      <w:r w:rsidRPr="00D462C6">
        <w:rPr>
          <w:rFonts w:ascii="Arial" w:eastAsia="Calibri" w:hAnsi="Arial" w:cs="Arial"/>
          <w:sz w:val="24"/>
          <w:szCs w:val="24"/>
          <w:lang w:eastAsia="ru-RU"/>
        </w:rPr>
        <w:t xml:space="preserve"> и. </w:t>
      </w:r>
      <w:proofErr w:type="gramStart"/>
      <w:r w:rsidRPr="00D462C6">
        <w:rPr>
          <w:rFonts w:ascii="Arial" w:eastAsia="Calibri" w:hAnsi="Arial" w:cs="Arial"/>
          <w:sz w:val="24"/>
          <w:szCs w:val="24"/>
          <w:lang w:eastAsia="ru-RU"/>
        </w:rPr>
        <w:t>о</w:t>
      </w:r>
      <w:proofErr w:type="gramEnd"/>
      <w:r w:rsidRPr="00D462C6">
        <w:rPr>
          <w:rFonts w:ascii="Arial" w:eastAsia="Calibri" w:hAnsi="Arial" w:cs="Arial"/>
          <w:sz w:val="24"/>
          <w:szCs w:val="24"/>
          <w:lang w:eastAsia="ru-RU"/>
        </w:rPr>
        <w:t>. заместителя Главы администрации Гундареву Е. Н.</w:t>
      </w:r>
    </w:p>
    <w:p w:rsidR="00C31D6B" w:rsidRPr="00D462C6" w:rsidRDefault="00C31D6B" w:rsidP="00C31D6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1D6B" w:rsidRPr="00D462C6" w:rsidRDefault="00C31D6B" w:rsidP="00C31D6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462C6">
        <w:rPr>
          <w:rFonts w:ascii="Arial" w:eastAsia="Calibri" w:hAnsi="Arial" w:cs="Arial"/>
          <w:sz w:val="24"/>
          <w:szCs w:val="24"/>
        </w:rPr>
        <w:t>И. о. Первого заместителя</w:t>
      </w:r>
    </w:p>
    <w:p w:rsidR="00C31D6B" w:rsidRPr="00D462C6" w:rsidRDefault="00C31D6B" w:rsidP="00C31D6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462C6">
        <w:rPr>
          <w:rFonts w:ascii="Arial" w:eastAsia="Calibri" w:hAnsi="Arial" w:cs="Arial"/>
          <w:sz w:val="24"/>
          <w:szCs w:val="24"/>
        </w:rPr>
        <w:t xml:space="preserve">Главы администрации                                                                                          В. В. </w:t>
      </w:r>
      <w:proofErr w:type="spellStart"/>
      <w:r w:rsidRPr="00D462C6">
        <w:rPr>
          <w:rFonts w:ascii="Arial" w:eastAsia="Calibri" w:hAnsi="Arial" w:cs="Arial"/>
          <w:sz w:val="24"/>
          <w:szCs w:val="24"/>
        </w:rPr>
        <w:t>Езерский</w:t>
      </w:r>
      <w:proofErr w:type="spellEnd"/>
      <w:r w:rsidRPr="00D462C6">
        <w:rPr>
          <w:rFonts w:ascii="Arial" w:eastAsia="Calibri" w:hAnsi="Arial" w:cs="Arial"/>
          <w:sz w:val="24"/>
          <w:szCs w:val="24"/>
        </w:rPr>
        <w:t xml:space="preserve"> </w:t>
      </w:r>
    </w:p>
    <w:p w:rsidR="00C31D6B" w:rsidRPr="00D462C6" w:rsidRDefault="00C31D6B" w:rsidP="00C31D6B">
      <w:pPr>
        <w:tabs>
          <w:tab w:val="left" w:pos="0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  <w:noProof/>
          <w:spacing w:val="-6"/>
          <w:sz w:val="24"/>
          <w:szCs w:val="24"/>
          <w:lang w:eastAsia="ru-RU"/>
        </w:rPr>
      </w:pPr>
    </w:p>
    <w:p w:rsidR="00C31D6B" w:rsidRPr="00D462C6" w:rsidRDefault="00C31D6B" w:rsidP="00C31D6B">
      <w:pPr>
        <w:tabs>
          <w:tab w:val="left" w:pos="0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  <w:noProof/>
          <w:spacing w:val="-6"/>
          <w:sz w:val="24"/>
          <w:szCs w:val="24"/>
          <w:lang w:eastAsia="ru-RU"/>
        </w:rPr>
      </w:pP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C31D6B" w:rsidRPr="00D462C6" w:rsidRDefault="00C31D6B" w:rsidP="00D462C6">
      <w:pPr>
        <w:shd w:val="clear" w:color="auto" w:fill="FFFFFF"/>
        <w:spacing w:before="144" w:after="288" w:line="240" w:lineRule="auto"/>
        <w:ind w:left="4395" w:firstLine="70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462C6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D462C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462C6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D462C6">
        <w:rPr>
          <w:rFonts w:ascii="Arial" w:eastAsia="Times New Roman" w:hAnsi="Arial" w:cs="Arial"/>
          <w:sz w:val="24"/>
          <w:szCs w:val="24"/>
          <w:lang w:eastAsia="ru-RU"/>
        </w:rPr>
        <w:t xml:space="preserve">. 2020  № </w:t>
      </w:r>
      <w:r w:rsidR="00D462C6">
        <w:rPr>
          <w:rFonts w:ascii="Arial" w:eastAsia="Times New Roman" w:hAnsi="Arial" w:cs="Arial"/>
          <w:sz w:val="24"/>
          <w:szCs w:val="24"/>
          <w:lang w:eastAsia="ru-RU"/>
        </w:rPr>
        <w:t>1094-ПА</w:t>
      </w:r>
    </w:p>
    <w:p w:rsidR="00C31D6B" w:rsidRPr="00D462C6" w:rsidRDefault="00C31D6B" w:rsidP="00C31D6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1D6B" w:rsidRPr="00D462C6" w:rsidRDefault="00C31D6B" w:rsidP="00C31D6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Тарифы на платные услуги </w:t>
      </w:r>
    </w:p>
    <w:p w:rsidR="00C31D6B" w:rsidRPr="00D462C6" w:rsidRDefault="00C31D6B" w:rsidP="00C31D6B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62C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муниципальных учреждений спортивной направленности муниципального образования городской округ Люберцы Московской области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05"/>
        <w:gridCol w:w="2294"/>
        <w:gridCol w:w="2494"/>
      </w:tblGrid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D462C6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D462C6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услуги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 xml:space="preserve">Стоимость </w:t>
            </w:r>
          </w:p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(руб.)</w:t>
            </w:r>
          </w:p>
        </w:tc>
      </w:tr>
      <w:tr w:rsidR="00C31D6B" w:rsidRPr="00D462C6" w:rsidTr="00383CEE">
        <w:trPr>
          <w:trHeight w:val="305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Муниципальное учреждение «Комплексная спортивная школа олимпийского резерва» муниципального образования городской округ Люберцы Московской области</w:t>
            </w:r>
          </w:p>
        </w:tc>
      </w:tr>
      <w:tr w:rsidR="00C31D6B" w:rsidRPr="00D462C6" w:rsidTr="00383CEE">
        <w:trPr>
          <w:trHeight w:val="305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Предоставление физкультурно-оздоровительного комплекса для спортивных занятий юридическим и физическим лицам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Универсальный спортивный зал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3756,00-7043,00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Борцовский зал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1час/ зал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1000,00-1875,00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80,00-150,00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Предоставление физкультурно-оздоровительного комплекса для проведения массовых мероприятий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6422,00-12042,00</w:t>
            </w:r>
          </w:p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31D6B" w:rsidRPr="00D462C6" w:rsidTr="00383CEE"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C31D6B" w:rsidRPr="00D462C6" w:rsidTr="00383CEE">
        <w:trPr>
          <w:trHeight w:val="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2500,00-3000,00</w:t>
            </w:r>
          </w:p>
        </w:tc>
      </w:tr>
      <w:tr w:rsidR="00C31D6B" w:rsidRPr="00D462C6" w:rsidTr="00383CEE">
        <w:trPr>
          <w:trHeight w:val="70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 xml:space="preserve">При определении стоимости учитывается загрузка и востребованность </w:t>
            </w:r>
            <w:proofErr w:type="gramStart"/>
            <w:r w:rsidRPr="00D462C6">
              <w:rPr>
                <w:rFonts w:ascii="Arial" w:eastAsia="Calibri" w:hAnsi="Arial" w:cs="Arial"/>
                <w:sz w:val="24"/>
                <w:szCs w:val="24"/>
              </w:rPr>
              <w:t>объекта</w:t>
            </w:r>
            <w:proofErr w:type="gramEnd"/>
            <w:r w:rsidRPr="00D462C6">
              <w:rPr>
                <w:rFonts w:ascii="Arial" w:eastAsia="Calibri" w:hAnsi="Arial" w:cs="Arial"/>
                <w:sz w:val="24"/>
                <w:szCs w:val="24"/>
              </w:rPr>
              <w:t xml:space="preserve"> и применяются коэффициенты:</w:t>
            </w:r>
          </w:p>
          <w:p w:rsidR="00C31D6B" w:rsidRPr="00D462C6" w:rsidRDefault="00C31D6B" w:rsidP="00C31D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9.00-15.00 – 0,8</w:t>
            </w:r>
          </w:p>
          <w:p w:rsidR="00C31D6B" w:rsidRPr="00D462C6" w:rsidRDefault="00C31D6B" w:rsidP="00C31D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15.00-16.30 – 1,0</w:t>
            </w:r>
          </w:p>
          <w:p w:rsidR="00C31D6B" w:rsidRPr="00D462C6" w:rsidRDefault="00C31D6B" w:rsidP="00C31D6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16.30-21.00 – 1,2</w:t>
            </w:r>
          </w:p>
          <w:p w:rsidR="00C31D6B" w:rsidRPr="00D462C6" w:rsidRDefault="00C31D6B" w:rsidP="00D462C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21.00-22.30 – 1,5</w:t>
            </w:r>
          </w:p>
        </w:tc>
      </w:tr>
      <w:tr w:rsidR="00C31D6B" w:rsidRPr="00D462C6" w:rsidTr="00383CEE">
        <w:trPr>
          <w:trHeight w:val="70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Муниципальное учреждение спортивная школа олимпийского резерва по баскетболу «Спартак» муниципального образования городской округ Люберцы Московской области</w:t>
            </w:r>
          </w:p>
        </w:tc>
      </w:tr>
      <w:tr w:rsidR="00C31D6B" w:rsidRPr="00D462C6" w:rsidTr="00383CEE">
        <w:trPr>
          <w:trHeight w:val="70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ind w:left="7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2.1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1850,00-2000,00</w:t>
            </w:r>
          </w:p>
        </w:tc>
      </w:tr>
      <w:tr w:rsidR="00C31D6B" w:rsidRPr="00D462C6" w:rsidTr="00383CEE"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Муниципальное учреждение спортивная школа олимпийского резерва муниципального образования городской округ Люберцы Московской области</w:t>
            </w:r>
          </w:p>
        </w:tc>
      </w:tr>
      <w:tr w:rsidR="00C31D6B" w:rsidRPr="00D462C6" w:rsidTr="00383CEE"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3.1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Занятия в различных кружках, секциях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100,00-350,00</w:t>
            </w:r>
          </w:p>
        </w:tc>
      </w:tr>
      <w:tr w:rsidR="00C31D6B" w:rsidRPr="00D462C6" w:rsidTr="00383CEE"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Муниципальное учреждение футбольная спортивная школа «Звезда» муниципального образования городской округ Люберцы Московской области</w:t>
            </w:r>
          </w:p>
        </w:tc>
      </w:tr>
      <w:tr w:rsidR="00C31D6B" w:rsidRPr="00D462C6" w:rsidTr="00383CEE"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C31D6B" w:rsidRPr="00D462C6" w:rsidTr="00383CEE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4.1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B" w:rsidRPr="00D462C6" w:rsidRDefault="00C31D6B" w:rsidP="00C31D6B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62C6">
              <w:rPr>
                <w:rFonts w:ascii="Arial" w:eastAsia="Calibri" w:hAnsi="Arial" w:cs="Arial"/>
                <w:sz w:val="24"/>
                <w:szCs w:val="24"/>
              </w:rPr>
              <w:t>3000,00</w:t>
            </w:r>
          </w:p>
        </w:tc>
      </w:tr>
    </w:tbl>
    <w:p w:rsidR="00C31D6B" w:rsidRPr="00D462C6" w:rsidRDefault="00C31D6B" w:rsidP="00D462C6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C31D6B" w:rsidRPr="00D462C6" w:rsidSect="00D462C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6221"/>
    <w:multiLevelType w:val="hybridMultilevel"/>
    <w:tmpl w:val="6CD4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6B"/>
    <w:rsid w:val="00383CEE"/>
    <w:rsid w:val="00AB1CBC"/>
    <w:rsid w:val="00C31D6B"/>
    <w:rsid w:val="00D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2020-03-31T07:54:00Z</dcterms:created>
  <dcterms:modified xsi:type="dcterms:W3CDTF">2020-03-31T07:54:00Z</dcterms:modified>
</cp:coreProperties>
</file>